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57" w:rsidRDefault="00574C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4C57" w:rsidRDefault="00574C57">
      <w:pPr>
        <w:pStyle w:val="ConsPlusNormal"/>
        <w:ind w:firstLine="540"/>
        <w:jc w:val="both"/>
        <w:outlineLvl w:val="0"/>
      </w:pPr>
    </w:p>
    <w:p w:rsidR="00574C57" w:rsidRDefault="00574C57">
      <w:pPr>
        <w:pStyle w:val="ConsPlusTitle"/>
        <w:jc w:val="center"/>
      </w:pPr>
      <w:r>
        <w:t xml:space="preserve">АРБИТРАЖНЫЙ СУД </w:t>
      </w:r>
      <w:proofErr w:type="gramStart"/>
      <w:r>
        <w:t>ЗАПАДНО-СИБИРСКОГО</w:t>
      </w:r>
      <w:proofErr w:type="gramEnd"/>
      <w:r>
        <w:t xml:space="preserve"> ОКРУГА</w:t>
      </w:r>
    </w:p>
    <w:p w:rsidR="00574C57" w:rsidRDefault="00574C57">
      <w:pPr>
        <w:pStyle w:val="ConsPlusTitle"/>
        <w:jc w:val="center"/>
      </w:pPr>
    </w:p>
    <w:p w:rsidR="00574C57" w:rsidRDefault="00574C57">
      <w:pPr>
        <w:pStyle w:val="ConsPlusTitle"/>
        <w:jc w:val="center"/>
        <w:outlineLvl w:val="0"/>
      </w:pPr>
      <w:r>
        <w:t>ПОСТАНОВЛЕНИЕ</w:t>
      </w:r>
    </w:p>
    <w:p w:rsidR="00574C57" w:rsidRDefault="00574C57">
      <w:pPr>
        <w:pStyle w:val="ConsPlusTitle"/>
        <w:jc w:val="center"/>
      </w:pPr>
      <w:r>
        <w:t>от 2 марта 2020 г. по делу N А45-20897/2019</w:t>
      </w:r>
    </w:p>
    <w:p w:rsidR="00574C57" w:rsidRDefault="00574C57">
      <w:pPr>
        <w:pStyle w:val="ConsPlusNormal"/>
        <w:ind w:firstLine="540"/>
        <w:jc w:val="both"/>
      </w:pPr>
    </w:p>
    <w:p w:rsidR="00574C57" w:rsidRDefault="00574C57">
      <w:pPr>
        <w:pStyle w:val="ConsPlusNormal"/>
        <w:ind w:firstLine="540"/>
        <w:jc w:val="both"/>
      </w:pPr>
      <w:r>
        <w:t>Резолютивная часть постановления объявлена 25 февраля 2020 года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Постановление изготовлено в полном объеме 02 марта 2020 года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Арбитражный суд Западно-Сибирского округа в составе: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председательствующего Клат Е.В.,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судей Курындиной А.Н.,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Полосина А.Л.,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 xml:space="preserve">при ведении протокола судебного заседания с использованием средств видеоконференц-связи помощником судьи Авхимович В.В., рассмотрел в судебном заседании кассационную жалобу Администрации Новосибирского района Новосибирской области на решение от 30.08.2019 Арбитражного суда Новосибирской области (судья Цыбина А.В.)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23.10.2019 Седьмого арбитражного апелляционного суда (судьи Сухотина В.М., Кайгородова М.Ю., Ярцев Д.Г.) по делу N А45-20897/2019</w:t>
      </w:r>
      <w:proofErr w:type="gramEnd"/>
      <w:r>
        <w:t xml:space="preserve"> по иску общества с ограниченной ответственностью "Сервис Тулз" (630061, Новосибирская обл., г. Новосибирск, ул. Мясниковой, д. 6/1, кв. 90, ИНН 4217165157 ОГРН 1144217005822) к Администрации Новосибирского района Новосибирской области (630007, Новосибирская обл., г. Новосибирск, ул. Коммунистическая, д. 33</w:t>
      </w:r>
      <w:proofErr w:type="gramStart"/>
      <w:r>
        <w:t xml:space="preserve"> А</w:t>
      </w:r>
      <w:proofErr w:type="gramEnd"/>
      <w:r>
        <w:t>, ИНН 5406300861, ОГРН 1055406001815) о взыскании задолженности.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Путем использования систем видеоконференц-связи при содействии Арбитражного суда Новосибирской области (судья Амелешина Г.Л.) в заседании участвовал представитель Администрации Новосибирского района Новосибирской области - Лисс Ю.А. по доверенности от 18.04.2019 N 26 (сроком на 1 год).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Суд</w:t>
      </w:r>
    </w:p>
    <w:p w:rsidR="00574C57" w:rsidRDefault="00574C57">
      <w:pPr>
        <w:pStyle w:val="ConsPlusNormal"/>
        <w:jc w:val="center"/>
      </w:pPr>
    </w:p>
    <w:p w:rsidR="00574C57" w:rsidRDefault="00574C57">
      <w:pPr>
        <w:pStyle w:val="ConsPlusNormal"/>
        <w:jc w:val="center"/>
      </w:pPr>
      <w:r>
        <w:t>установил:</w:t>
      </w:r>
    </w:p>
    <w:p w:rsidR="00574C57" w:rsidRDefault="00574C57">
      <w:pPr>
        <w:pStyle w:val="ConsPlusNormal"/>
        <w:jc w:val="center"/>
      </w:pPr>
    </w:p>
    <w:p w:rsidR="00574C57" w:rsidRDefault="00574C57">
      <w:pPr>
        <w:pStyle w:val="ConsPlusNormal"/>
        <w:ind w:firstLine="540"/>
        <w:jc w:val="both"/>
      </w:pPr>
      <w:r>
        <w:t>общество с ограниченной ответственностью "Сервис Тулз" (далее - ООО "Сервис Тулз", Общество, истец) обратилось с иском к Администрации Новосибирского района Новосибирской области (далее - Администрация, ответчик) о взыскании 626 884 руб. 30 коп., в том числе 620 164 руб. 09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олга по оплате выполненных работ в январе, феврале, марте 2019 года по муниципальному контракту от 20.11.2017 N 0351300298317000062-0080355-02 и 6 720 руб. 21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еустойки за нарушение срока оплаты на основании пункта 7.2 контракта за общий период с 14.02.2019 по 03.06.2019 (согласно уточнению, заявленному в порядке </w:t>
      </w:r>
      <w:hyperlink r:id="rId7" w:history="1">
        <w:r>
          <w:rPr>
            <w:color w:val="0000FF"/>
          </w:rPr>
          <w:t>статьи 49</w:t>
        </w:r>
      </w:hyperlink>
      <w:r>
        <w:t xml:space="preserve"> Арбитражного процессуального кодекса Российской Федерации (далее - АКП РФ).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Решением от 30.08.2019 Арбитражного суда Новосибирской области,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от 23.10.2019 Седьмого арбитражного апелляционного суда, исковые требования удовлетворены частично: с Администрации в пользу ООО "Сервис Тулз" взыскано 620 164 руб. 09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олга, 4 932 руб. 87 коп. неустойки, в удовлетворении остальной части исковых требований отказано.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lastRenderedPageBreak/>
        <w:t>Не согласившись с вынесенными судебными актами, Администрация обратилась в суд с кассационной жалобой, в которой просит отменить обжалуемые судебные акты, принять по делу новый судебные акт об отказе в удовлетворении заявленных исковых требований в полном объеме.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>По мнению Администрации, выводы судов противоречат нормам материального права; поскольку истец во время выполнения работ по контракту перешел на упрощенную систему налогообложения, следовательно, оплата выполненных по контракту работ также должна производиться без учета суммы налога на добавленную стоимость (далее - НДС).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В судебном заседании представитель Администрации поддержал доводы, изложенные в кассационной жалобе.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Суд кассационной инстанции, проверив в порядке </w:t>
      </w:r>
      <w:hyperlink r:id="rId9" w:history="1">
        <w:r>
          <w:rPr>
            <w:color w:val="0000FF"/>
          </w:rPr>
          <w:t>статей 284</w:t>
        </w:r>
      </w:hyperlink>
      <w:r>
        <w:t xml:space="preserve">, </w:t>
      </w:r>
      <w:hyperlink r:id="rId10" w:history="1">
        <w:r>
          <w:rPr>
            <w:color w:val="0000FF"/>
          </w:rPr>
          <w:t>286</w:t>
        </w:r>
      </w:hyperlink>
      <w:r>
        <w:t xml:space="preserve"> АПК РФ правильность применения судами норм материального и процессуального права, изучив материалы дела, исходя из доводов кассационной жалобы, пришел к выводу об отсутствии оснований для отмены обжалуемых судебных актов.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Как установлено судами, 20.11.2017 Администрацией (заказчик) </w:t>
      </w:r>
      <w:proofErr w:type="gramStart"/>
      <w:r>
        <w:t>и ООО</w:t>
      </w:r>
      <w:proofErr w:type="gramEnd"/>
      <w:r>
        <w:t xml:space="preserve"> "Сервис Тулз" (подрядчик) заключен муниципальный контракт N 0351300298317000062-0080355-02 (далее - контракт).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>Подрядчик обязался выполнить комплекс подрядных работ по содержанию автомобильных дорог местного значения и искусственных сооружений на них в Новосибирской районе Новосибирской области общей протяженностью 53,667 км в объеме, указанном в приложении N 1 к контракту (описание объекта закупки) и передать их заказчику, а заказчик обязался принять результат выполненных работ и оплатить его (пункт 1.1 контракта).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>Цена контракта является твердой и составляет 26 279 680 руб. 19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учетом НДС. Оплата выполненных по контракту работ осуществляется заказчиком ежемесячно на расчетный счет подрядчика, указанный в контракте, в срок не более 30 дней </w:t>
      </w:r>
      <w:proofErr w:type="gramStart"/>
      <w:r>
        <w:t>с даты подписания</w:t>
      </w:r>
      <w:proofErr w:type="gramEnd"/>
      <w:r>
        <w:t xml:space="preserve"> заказчиком акта приемки выполненных работ (пункт 3.1 контракта).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Сторонами подписаны акты формы N КС-2 о приемке выполненных работ за январь 2019 года от 13.02.2019 N 15 на сумму 1 211 916 руб. 73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ез учета НДС, за февраль 2019 года от 19.03.2019 N 16 на сумму 1 230 113 руб. 19 коп. без учета НДС и за март 2019 года от 09.04.2019 N 17 на сумму 1 319 746 руб. 31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ез учета НДС.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Оплата осуществлялась Администрацией за вычетом установленного контрактом НДС.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Посчитав действия ответчика по исключению из стоимости выполненных работ сумм НДС незаконными, истец обратился к ответчику с требованием произвести оплату незаконно удерживаемых сумм по работам, выполненным в январе 2019 года, в размере 197 580 руб. 50 коп., по работам, выполненным в феврале 2019 года, в размере 224 317 руб. 20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по работам, выполненным в марте 2019 года, в </w:t>
      </w:r>
      <w:proofErr w:type="gramStart"/>
      <w:r>
        <w:t>размере</w:t>
      </w:r>
      <w:proofErr w:type="gramEnd"/>
      <w:r>
        <w:t xml:space="preserve"> 198 266 руб. 39 коп.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Ответчик претензию истца оставил без удовлетворения, что явилось основанием для обращения ООО "Сервис Тулз" с настоящим иском в арбитражный суд.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>Удовлетворяя заявленные исковые требования в части, суд первой инстанции исходил из их обоснованности и доказанности. Суд апелляционной инстанции поддержал выводы суда первой инстанции.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 xml:space="preserve">Оставляя обжалуемые решение и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без изменения, суд кассационной инстанции исходит из следующего.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lastRenderedPageBreak/>
        <w:t>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 (</w:t>
      </w:r>
      <w:hyperlink r:id="rId12" w:history="1">
        <w:r>
          <w:rPr>
            <w:color w:val="0000FF"/>
          </w:rPr>
          <w:t>пункт 1 статьи 702</w:t>
        </w:r>
      </w:hyperlink>
      <w:r>
        <w:t xml:space="preserve"> Гражданского кодекса российской Федерации (далее - ГК РФ).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>Основанием для возникновения обязательства заказчика по оплате выполненных подрядных работ является сдача результата работ подрядчиком (</w:t>
      </w:r>
      <w:hyperlink r:id="rId13" w:history="1">
        <w:r>
          <w:rPr>
            <w:color w:val="0000FF"/>
          </w:rPr>
          <w:t>статьи 711</w:t>
        </w:r>
      </w:hyperlink>
      <w:r>
        <w:t xml:space="preserve">, </w:t>
      </w:r>
      <w:hyperlink r:id="rId14" w:history="1">
        <w:r>
          <w:rPr>
            <w:color w:val="0000FF"/>
          </w:rPr>
          <w:t>746</w:t>
        </w:r>
      </w:hyperlink>
      <w:r>
        <w:t xml:space="preserve"> ГК РФ).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пункту 1 статьи 168</w:t>
        </w:r>
      </w:hyperlink>
      <w:r>
        <w:t xml:space="preserve"> Налогового кодекса Российской Федерации (далее - НК РФ) при реализации товаров (работ, услуг), передаче имущественных прав налогоплательщик (налоговый агент, указанный в </w:t>
      </w:r>
      <w:hyperlink r:id="rId16" w:history="1">
        <w:r>
          <w:rPr>
            <w:color w:val="0000FF"/>
          </w:rPr>
          <w:t>пунктах 4</w:t>
        </w:r>
      </w:hyperlink>
      <w:r>
        <w:t xml:space="preserve"> и </w:t>
      </w:r>
      <w:hyperlink r:id="rId17" w:history="1">
        <w:r>
          <w:rPr>
            <w:color w:val="0000FF"/>
          </w:rPr>
          <w:t>5 статьи 161</w:t>
        </w:r>
      </w:hyperlink>
      <w:r>
        <w:t xml:space="preserve"> данного Кодекса) дополнительно к цене (тарифу) реализуемых товаров (работ, услуг), передаваемых имущественных прав обязан предъявить к оплате покупателю этих товаров (работ, услуг), имущественных прав соответствующую сумму налога.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18" w:history="1">
        <w:r>
          <w:rPr>
            <w:color w:val="0000FF"/>
          </w:rPr>
          <w:t>пункта 2 статьи 346.11</w:t>
        </w:r>
      </w:hyperlink>
      <w:r>
        <w:t xml:space="preserve"> НК РФ по общему правилу организации, применяющие упрощенную систему налогообложения, не признаются налогоплательщиками НДС.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Судами установлено, что во время выполнения работ по контракту Общество перешло на упрощенную систему налогообложения, в </w:t>
      </w:r>
      <w:proofErr w:type="gramStart"/>
      <w:r>
        <w:t>связи</w:t>
      </w:r>
      <w:proofErr w:type="gramEnd"/>
      <w:r>
        <w:t xml:space="preserve"> с чем у последнего отсутствует обязанность по уплате суммы НДС.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9" w:history="1">
        <w:r>
          <w:rPr>
            <w:color w:val="0000FF"/>
          </w:rPr>
          <w:t>пунктом 1 статьи 424</w:t>
        </w:r>
      </w:hyperlink>
      <w:r>
        <w:t xml:space="preserve"> ГК РФ исполнение договора оплачивается по цене, установленной соглашением сторон, при этом изменение цены после заключения договора допускается в случаях и на условиях, предусмотренных договором, законом либо в установленном законом порядке.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0" w:history="1">
        <w:r>
          <w:rPr>
            <w:color w:val="0000FF"/>
          </w:rPr>
          <w:t>пункта 6 статьи 709</w:t>
        </w:r>
      </w:hyperlink>
      <w:r>
        <w:t xml:space="preserve"> ГК РФ подрядчик не вправе требовать увеличения твердой цены, а заказчик ее уменьшения, в том числе в случае,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части 1 статьи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>Конкурентными способами определения поставщиков (подрядчиков, исполнителей) являются 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аукционы (аукцион в электронной форме, закрытый аукцион), запрос котировок, запрос предложений (</w:t>
      </w:r>
      <w:hyperlink r:id="rId22" w:history="1">
        <w:r>
          <w:rPr>
            <w:color w:val="0000FF"/>
          </w:rPr>
          <w:t>часть 2 статьи 24</w:t>
        </w:r>
      </w:hyperlink>
      <w:r>
        <w:t xml:space="preserve"> названного Закона).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23" w:history="1">
        <w:r>
          <w:rPr>
            <w:color w:val="0000FF"/>
          </w:rPr>
          <w:t>части 1 статьи 64</w:t>
        </w:r>
      </w:hyperlink>
      <w: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содержать, в том числе информацию о наименовании и описание объекта закупки и условия контракта в соответствии со </w:t>
      </w:r>
      <w:hyperlink r:id="rId24" w:history="1">
        <w:r>
          <w:rPr>
            <w:color w:val="0000FF"/>
          </w:rPr>
          <w:t>статьей 33</w:t>
        </w:r>
      </w:hyperlink>
      <w:r>
        <w:t xml:space="preserve"> данного Федерального закона, в том числе обоснование начальной (максимальной) цены контракта.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>Контракт заключается на условиях, указанных в извещении о проведении электронного аукциона и документации о таком аукционе, по цене, предложенной его победителем (</w:t>
      </w:r>
      <w:hyperlink r:id="rId25" w:history="1">
        <w:r>
          <w:rPr>
            <w:color w:val="0000FF"/>
          </w:rPr>
          <w:t>часть 10 статьи 70</w:t>
        </w:r>
      </w:hyperlink>
      <w:r>
        <w:t xml:space="preserve"> Закона N 44-ФЗ).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По смыслу указанных норм права контракт заключается и исполняется по цене, предложенной победителем аукциона. Цена контракта является твердой и подлежит изменению лишь в случаях, </w:t>
      </w:r>
      <w:r>
        <w:lastRenderedPageBreak/>
        <w:t xml:space="preserve">предусмотренных </w:t>
      </w:r>
      <w:hyperlink r:id="rId26" w:history="1">
        <w:r>
          <w:rPr>
            <w:color w:val="0000FF"/>
          </w:rPr>
          <w:t>статьями 34</w:t>
        </w:r>
      </w:hyperlink>
      <w:r>
        <w:t xml:space="preserve">, </w:t>
      </w:r>
      <w:hyperlink r:id="rId27" w:history="1">
        <w:r>
          <w:rPr>
            <w:color w:val="0000FF"/>
          </w:rPr>
          <w:t>95</w:t>
        </w:r>
      </w:hyperlink>
      <w:r>
        <w:t xml:space="preserve"> Закона N 44-ФЗ. При этом в указанном Федеральном </w:t>
      </w:r>
      <w:hyperlink r:id="rId28" w:history="1">
        <w:r>
          <w:rPr>
            <w:color w:val="0000FF"/>
          </w:rPr>
          <w:t>законе</w:t>
        </w:r>
      </w:hyperlink>
      <w:r>
        <w:t xml:space="preserve"> отсутствуют нормы о корректировке цены контракта в зависимости от применяемой подрядчиком системы налогообложения, возможность уменьшения цены контракта на сумму НДС ввиду применения победителем аукциона упрощенной системы налогообложения не предусмотрена.</w:t>
      </w:r>
    </w:p>
    <w:p w:rsidR="00574C57" w:rsidRDefault="00574C57">
      <w:pPr>
        <w:spacing w:after="1"/>
      </w:pPr>
    </w:p>
    <w:tbl>
      <w:tblPr>
        <w:tblW w:w="1077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771"/>
      </w:tblGrid>
      <w:tr w:rsidR="00574C57">
        <w:trPr>
          <w:jc w:val="center"/>
        </w:trPr>
        <w:tc>
          <w:tcPr>
            <w:tcW w:w="1071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C57" w:rsidRDefault="00574C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4C57" w:rsidRDefault="00574C57">
            <w:pPr>
              <w:pStyle w:val="ConsPlusNormal"/>
              <w:jc w:val="both"/>
            </w:pPr>
            <w:r>
              <w:rPr>
                <w:color w:val="392C69"/>
              </w:rPr>
              <w:t>В тексте документа, видимо, допущена опечатка: вместо "заказчиком" имеется в виду "подрядчиком".</w:t>
            </w:r>
          </w:p>
        </w:tc>
      </w:tr>
    </w:tbl>
    <w:p w:rsidR="00574C57" w:rsidRDefault="00574C57">
      <w:pPr>
        <w:pStyle w:val="ConsPlusNormal"/>
        <w:spacing w:before="300"/>
        <w:ind w:firstLine="540"/>
        <w:jc w:val="both"/>
        <w:outlineLvl w:val="1"/>
      </w:pPr>
      <w:r>
        <w:t>Таким образом, применение победителем аукциона специального налогового режима либо освобождение его от обязанностей плательщика НДС не дает заказчику оснований снижать цену контракта при его заключении и исполнении на сумму НДС, заказчик обязан оплатить выполненные заказчиком работы по согласованной цене.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Данная правовая позиция нашла свое отражение в судебной практике Верховного Суда Российской Федерации (определения от 30.05.2019 </w:t>
      </w:r>
      <w:hyperlink r:id="rId29" w:history="1">
        <w:r>
          <w:rPr>
            <w:color w:val="0000FF"/>
          </w:rPr>
          <w:t>N 305-ЭС19-391</w:t>
        </w:r>
      </w:hyperlink>
      <w:r>
        <w:t xml:space="preserve">, от 15.11.2017 </w:t>
      </w:r>
      <w:hyperlink r:id="rId30" w:history="1">
        <w:r>
          <w:rPr>
            <w:color w:val="0000FF"/>
          </w:rPr>
          <w:t>N 308-ЭС17-13912</w:t>
        </w:r>
      </w:hyperlink>
      <w:r>
        <w:t xml:space="preserve">, от 01.10.2015 </w:t>
      </w:r>
      <w:hyperlink r:id="rId31" w:history="1">
        <w:r>
          <w:rPr>
            <w:color w:val="0000FF"/>
          </w:rPr>
          <w:t>N 303-ЭС15-11466</w:t>
        </w:r>
      </w:hyperlink>
      <w:r>
        <w:t>).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>На основании изложенного судами обоснованно удовлетворены заявленные исковые требования.</w:t>
      </w:r>
      <w:proofErr w:type="gramEnd"/>
    </w:p>
    <w:p w:rsidR="00574C57" w:rsidRDefault="00574C57">
      <w:pPr>
        <w:pStyle w:val="ConsPlusNormal"/>
        <w:spacing w:before="240"/>
        <w:ind w:firstLine="540"/>
        <w:jc w:val="both"/>
      </w:pPr>
      <w:r>
        <w:t>Судом отклоняется довод заявителя жалобы о том, что судами неверно применены нормы материального права, поскольку данный довод основан на неверном толковании заявителем жалобы норм материального права.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>Следует отметить, что доводы заявителя жалобы не могут быть положены в основу отмены обжалуемых судебных актов, поскольку из полномочий суда кассационной инстанции исключены действия по установлению обстоятельств, которые не были установлены в решении или постановлении либо были отвергнуты судами по предрешению вопросов о достоверности или недостоверности доказательств, преимущества одних доказательств перед другими, а также по переоценке доказательств, которым уже была</w:t>
      </w:r>
      <w:proofErr w:type="gramEnd"/>
      <w:r>
        <w:t xml:space="preserve"> дана оценка судами первой и апелляционной инстанций (</w:t>
      </w:r>
      <w:hyperlink r:id="rId32" w:history="1">
        <w:r>
          <w:rPr>
            <w:color w:val="0000FF"/>
          </w:rPr>
          <w:t>статьи 286</w:t>
        </w:r>
      </w:hyperlink>
      <w:r>
        <w:t xml:space="preserve">, </w:t>
      </w:r>
      <w:hyperlink r:id="rId33" w:history="1">
        <w:r>
          <w:rPr>
            <w:color w:val="0000FF"/>
          </w:rPr>
          <w:t>287</w:t>
        </w:r>
      </w:hyperlink>
      <w:r>
        <w:t xml:space="preserve"> АПК РФ,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Президиума Высшего Арбитражного Суда Российской Федерации от 05.03.2013 N 13031/2012).</w:t>
      </w:r>
    </w:p>
    <w:p w:rsidR="00574C57" w:rsidRDefault="00574C57">
      <w:pPr>
        <w:pStyle w:val="ConsPlusNormal"/>
        <w:spacing w:before="240"/>
        <w:ind w:firstLine="540"/>
        <w:jc w:val="both"/>
      </w:pPr>
      <w:proofErr w:type="gramStart"/>
      <w:r>
        <w:t xml:space="preserve">В обжалуемых решении и </w:t>
      </w:r>
      <w:hyperlink r:id="rId35" w:history="1">
        <w:r>
          <w:rPr>
            <w:color w:val="0000FF"/>
          </w:rPr>
          <w:t>постановлении</w:t>
        </w:r>
      </w:hyperlink>
      <w:r>
        <w:t xml:space="preserve"> суды первой и апелляционной инстанций в полной мере исполнили процессуальные требования, изложенные в </w:t>
      </w:r>
      <w:hyperlink r:id="rId36" w:history="1">
        <w:r>
          <w:rPr>
            <w:color w:val="0000FF"/>
          </w:rPr>
          <w:t>статьях 170</w:t>
        </w:r>
      </w:hyperlink>
      <w:r>
        <w:t xml:space="preserve">, </w:t>
      </w:r>
      <w:hyperlink r:id="rId37" w:history="1">
        <w:r>
          <w:rPr>
            <w:color w:val="0000FF"/>
          </w:rPr>
          <w:t>271</w:t>
        </w:r>
      </w:hyperlink>
      <w:r>
        <w:t xml:space="preserve"> АПК РФ, указав выводы, на основании которых они удовлетворяют заявленные требования в части, а также мотивы, по которым суды отвергли те или иные доказательства.</w:t>
      </w:r>
      <w:proofErr w:type="gramEnd"/>
      <w:r>
        <w:t xml:space="preserve"> Кроме того, отсутствие оценки судом (всех) представленных доказательств (в отдельности) и доводов, заявленных сторонами в отзывах, письменных пояснениях, дополнениях и т.п., само по себе не является основанием для отмены вынесенных судебных актов.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Нарушений норм материального права, а также требований процессуального законодательства, влекущих отмену судебных актов в порядке </w:t>
      </w:r>
      <w:hyperlink r:id="rId38" w:history="1">
        <w:r>
          <w:rPr>
            <w:color w:val="0000FF"/>
          </w:rPr>
          <w:t>статьи 288</w:t>
        </w:r>
      </w:hyperlink>
      <w:r>
        <w:t xml:space="preserve"> АПК РФ, судами не допущено. </w:t>
      </w:r>
      <w:proofErr w:type="gramStart"/>
      <w:r>
        <w:t>Обжалуемые</w:t>
      </w:r>
      <w:proofErr w:type="gramEnd"/>
      <w:r>
        <w:t xml:space="preserve"> решение и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отмене не подлежат, кассационная жалоба удовлетворению не подлежит.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40" w:history="1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41" w:history="1">
        <w:r>
          <w:rPr>
            <w:color w:val="0000FF"/>
          </w:rPr>
          <w:t>статьей 289</w:t>
        </w:r>
      </w:hyperlink>
      <w:r>
        <w:t xml:space="preserve"> Арбитражного процессуального кодекса Российской Федерации, Арбитражный суд Западно-Сибирского округа</w:t>
      </w:r>
    </w:p>
    <w:p w:rsidR="00574C57" w:rsidRDefault="00574C57">
      <w:pPr>
        <w:pStyle w:val="ConsPlusNormal"/>
        <w:jc w:val="center"/>
      </w:pPr>
    </w:p>
    <w:p w:rsidR="00574C57" w:rsidRDefault="00574C57">
      <w:pPr>
        <w:pStyle w:val="ConsPlusNormal"/>
        <w:jc w:val="center"/>
      </w:pPr>
      <w:r>
        <w:t>постановил:</w:t>
      </w:r>
    </w:p>
    <w:p w:rsidR="00574C57" w:rsidRDefault="00574C57">
      <w:pPr>
        <w:pStyle w:val="ConsPlusNormal"/>
        <w:jc w:val="center"/>
      </w:pPr>
    </w:p>
    <w:p w:rsidR="00574C57" w:rsidRDefault="00574C57">
      <w:pPr>
        <w:pStyle w:val="ConsPlusNormal"/>
        <w:ind w:firstLine="540"/>
        <w:jc w:val="both"/>
      </w:pPr>
      <w:r>
        <w:t xml:space="preserve">решение от 30.08.2019 Арбитражного суда Новосибирской области и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от 23.10.2019 Седьмого арбитражного апелляционного суда по делу N А45-20897/2019 оставить без изменения, кассационную жалобу - без удовлетворения.</w:t>
      </w:r>
    </w:p>
    <w:p w:rsidR="00574C57" w:rsidRDefault="00574C57">
      <w:pPr>
        <w:pStyle w:val="ConsPlusNormal"/>
        <w:spacing w:before="240"/>
        <w:ind w:firstLine="540"/>
        <w:jc w:val="both"/>
      </w:pPr>
      <w:r>
        <w:lastRenderedPageBreak/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43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574C57" w:rsidRDefault="00574C57">
      <w:pPr>
        <w:pStyle w:val="ConsPlusNormal"/>
        <w:ind w:firstLine="540"/>
        <w:jc w:val="both"/>
      </w:pPr>
    </w:p>
    <w:p w:rsidR="00574C57" w:rsidRDefault="00574C57">
      <w:pPr>
        <w:pStyle w:val="ConsPlusNormal"/>
        <w:jc w:val="right"/>
      </w:pPr>
      <w:r>
        <w:t>Председательствующий</w:t>
      </w:r>
    </w:p>
    <w:p w:rsidR="00574C57" w:rsidRDefault="00574C57">
      <w:pPr>
        <w:pStyle w:val="ConsPlusNormal"/>
        <w:jc w:val="right"/>
      </w:pPr>
      <w:r>
        <w:t>Е.В.КЛАТ</w:t>
      </w:r>
    </w:p>
    <w:p w:rsidR="00574C57" w:rsidRDefault="00574C57">
      <w:pPr>
        <w:pStyle w:val="ConsPlusNormal"/>
        <w:jc w:val="right"/>
      </w:pPr>
    </w:p>
    <w:p w:rsidR="00574C57" w:rsidRDefault="00574C57">
      <w:pPr>
        <w:pStyle w:val="ConsPlusNormal"/>
        <w:jc w:val="right"/>
      </w:pPr>
      <w:r>
        <w:t>Судьи</w:t>
      </w:r>
    </w:p>
    <w:p w:rsidR="00574C57" w:rsidRDefault="00574C57">
      <w:pPr>
        <w:pStyle w:val="ConsPlusNormal"/>
        <w:jc w:val="right"/>
      </w:pPr>
      <w:r>
        <w:t>А.Н.КУРЫНДИНА</w:t>
      </w:r>
    </w:p>
    <w:p w:rsidR="00574C57" w:rsidRDefault="00574C57">
      <w:pPr>
        <w:pStyle w:val="ConsPlusNormal"/>
        <w:jc w:val="right"/>
      </w:pPr>
      <w:r>
        <w:t>А.Л.ПОЛОСИН</w:t>
      </w:r>
    </w:p>
    <w:p w:rsidR="00574C57" w:rsidRDefault="00574C57">
      <w:pPr>
        <w:pStyle w:val="ConsPlusNormal"/>
        <w:ind w:firstLine="540"/>
        <w:jc w:val="both"/>
      </w:pPr>
    </w:p>
    <w:p w:rsidR="00574C57" w:rsidRDefault="00574C57">
      <w:pPr>
        <w:pStyle w:val="ConsPlusNormal"/>
        <w:ind w:firstLine="540"/>
        <w:jc w:val="both"/>
      </w:pPr>
    </w:p>
    <w:p w:rsidR="00574C57" w:rsidRDefault="00574C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574C57">
      <w:bookmarkStart w:id="0" w:name="_GoBack"/>
      <w:bookmarkEnd w:id="0"/>
    </w:p>
    <w:sectPr w:rsidR="001552FE" w:rsidSect="00145D7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7"/>
    <w:rsid w:val="00321B45"/>
    <w:rsid w:val="0048677B"/>
    <w:rsid w:val="00536E16"/>
    <w:rsid w:val="00574C57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C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74C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74C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C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74C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74C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CBCCF3FD386E7F8F8CCDDBD0C360AE2E2C855CE41A04892E4FDFDE18B4DD923B7CE49E91D1AD29654379174520FFF809z1R7K" TargetMode="External"/><Relationship Id="rId13" Type="http://schemas.openxmlformats.org/officeDocument/2006/relationships/hyperlink" Target="consultantplus://offline/ref=F7CBCCF3FD386E7F8F8CD3DBD7AB3EA32A27DB59E01D09DB751AD98947E4DBC77B3CE2CBC094F82261413346056BF0FA02084363C85ABEFDzBR9K" TargetMode="External"/><Relationship Id="rId18" Type="http://schemas.openxmlformats.org/officeDocument/2006/relationships/hyperlink" Target="consultantplus://offline/ref=F7CBCCF3FD386E7F8F8CD3DBD7AB3EA32A25D355E71C09DB751AD98947E4DBC77B3CE2CBC594FF2C6C1E36531433FFF115164779D458BCzFREK" TargetMode="External"/><Relationship Id="rId26" Type="http://schemas.openxmlformats.org/officeDocument/2006/relationships/hyperlink" Target="consultantplus://offline/ref=F7CBCCF3FD386E7F8F8CD3DBD7AB3EA32A27DA52E01B09DB751AD98947E4DBC77B3CE2CBC095FC2467413346056BF0FA02084363C85ABEFDzBR9K" TargetMode="External"/><Relationship Id="rId39" Type="http://schemas.openxmlformats.org/officeDocument/2006/relationships/hyperlink" Target="consultantplus://offline/ref=F7CBCCF3FD386E7F8F8CCDDBD0C360AE2E2C855CE41A04892E4FDFDE18B4DD923B7CE49E91D1AD29654379174520FFF809z1R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CBCCF3FD386E7F8F8CD3DBD7AB3EA32A27DA52E01B09DB751AD98947E4DBC77B3CE2CBC095FA2261413346056BF0FA02084363C85ABEFDzBR9K" TargetMode="External"/><Relationship Id="rId34" Type="http://schemas.openxmlformats.org/officeDocument/2006/relationships/hyperlink" Target="consultantplus://offline/ref=F7CBCCF3FD386E7F8F8CDEC8C2AB3EA32A24D852ED1F09DB751AD98947E4DBC7693CBAC7C29CE6246354651743z3RFK" TargetMode="External"/><Relationship Id="rId42" Type="http://schemas.openxmlformats.org/officeDocument/2006/relationships/hyperlink" Target="consultantplus://offline/ref=F7CBCCF3FD386E7F8F8CCDDBD0C360AE2E2C855CE41A04892E4FDFDE18B4DD923B7CE49E91D1AD29654379174520FFF809z1R7K" TargetMode="External"/><Relationship Id="rId7" Type="http://schemas.openxmlformats.org/officeDocument/2006/relationships/hyperlink" Target="consultantplus://offline/ref=F7CBCCF3FD386E7F8F8CD3DBD7AB3EA32A24D253E51B09DB751AD98947E4DBC77B3CE2CBC095FA2C65413346056BF0FA02084363C85ABEFDzBR9K" TargetMode="External"/><Relationship Id="rId12" Type="http://schemas.openxmlformats.org/officeDocument/2006/relationships/hyperlink" Target="consultantplus://offline/ref=F7CBCCF3FD386E7F8F8CD3DBD7AB3EA32A27DB59E01D09DB751AD98947E4DBC77B3CE2CBC094F82662413346056BF0FA02084363C85ABEFDzBR9K" TargetMode="External"/><Relationship Id="rId17" Type="http://schemas.openxmlformats.org/officeDocument/2006/relationships/hyperlink" Target="consultantplus://offline/ref=F7CBCCF3FD386E7F8F8CD3DBD7AB3EA32A25D355E71C09DB751AD98947E4DBC77B3CE2CBC394FB226C1E36531433FFF115164779D458BCzFREK" TargetMode="External"/><Relationship Id="rId25" Type="http://schemas.openxmlformats.org/officeDocument/2006/relationships/hyperlink" Target="consultantplus://offline/ref=F7CBCCF3FD386E7F8F8CD3DBD7AB3EA32A27DA52E01B09DB751AD98947E4DBC77B3CE2CBC095F12167413346056BF0FA02084363C85ABEFDzBR9K" TargetMode="External"/><Relationship Id="rId33" Type="http://schemas.openxmlformats.org/officeDocument/2006/relationships/hyperlink" Target="consultantplus://offline/ref=F7CBCCF3FD386E7F8F8CD3DBD7AB3EA32A24D253E51B09DB751AD98947E4DBC77B3CE2CBC094F02C61413346056BF0FA02084363C85ABEFDzBR9K" TargetMode="External"/><Relationship Id="rId38" Type="http://schemas.openxmlformats.org/officeDocument/2006/relationships/hyperlink" Target="consultantplus://offline/ref=F7CBCCF3FD386E7F8F8CD3DBD7AB3EA32A24D253E51B09DB751AD98947E4DBC77B3CE2CBC09DFC2F331B23424C3CF4E60B125D65D65AzBR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CBCCF3FD386E7F8F8CD3DBD7AB3EA32A25D355E71C09DB751AD98947E4DBC77B3CE2CBC090F9236C1E36531433FFF115164779D458BCzFREK" TargetMode="External"/><Relationship Id="rId20" Type="http://schemas.openxmlformats.org/officeDocument/2006/relationships/hyperlink" Target="consultantplus://offline/ref=F7CBCCF3FD386E7F8F8CD3DBD7AB3EA32A27DB59E01D09DB751AD98947E4DBC77B3CE2CBC094F82266413346056BF0FA02084363C85ABEFDzBR9K" TargetMode="External"/><Relationship Id="rId29" Type="http://schemas.openxmlformats.org/officeDocument/2006/relationships/hyperlink" Target="consultantplus://offline/ref=F7CBCCF3FD386E7F8F8CDEC8C2AB3EA32C2FD858E11609DB751AD98947E4DBC7693CBAC7C29CE6246354651743z3RFK" TargetMode="External"/><Relationship Id="rId41" Type="http://schemas.openxmlformats.org/officeDocument/2006/relationships/hyperlink" Target="consultantplus://offline/ref=F7CBCCF3FD386E7F8F8CD3DBD7AB3EA32A24D253E51B09DB751AD98947E4DBC77B3CE2CBC094F12567413346056BF0FA02084363C85ABEFDzBR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CBCCF3FD386E7F8F8CCDDBD0C360AE2E2C855CE41A04892E4FDFDE18B4DD923B7CE49E91D1AD29654379174520FFF809z1R7K" TargetMode="External"/><Relationship Id="rId11" Type="http://schemas.openxmlformats.org/officeDocument/2006/relationships/hyperlink" Target="consultantplus://offline/ref=F7CBCCF3FD386E7F8F8CCDDBD0C360AE2E2C855CE41A04892E4FDFDE18B4DD923B7CE49E91D1AD29654379174520FFF809z1R7K" TargetMode="External"/><Relationship Id="rId24" Type="http://schemas.openxmlformats.org/officeDocument/2006/relationships/hyperlink" Target="consultantplus://offline/ref=F7CBCCF3FD386E7F8F8CD3DBD7AB3EA32A27DA52E01B09DB751AD98947E4DBC77B3CE2CBC095FB2C61413346056BF0FA02084363C85ABEFDzBR9K" TargetMode="External"/><Relationship Id="rId32" Type="http://schemas.openxmlformats.org/officeDocument/2006/relationships/hyperlink" Target="consultantplus://offline/ref=F7CBCCF3FD386E7F8F8CD3DBD7AB3EA32A24D253E51B09DB751AD98947E4DBC77B3CE2CBC094F02C65413346056BF0FA02084363C85ABEFDzBR9K" TargetMode="External"/><Relationship Id="rId37" Type="http://schemas.openxmlformats.org/officeDocument/2006/relationships/hyperlink" Target="consultantplus://offline/ref=F7CBCCF3FD386E7F8F8CD3DBD7AB3EA32A24D253E51B09DB751AD98947E4DBC77B3CE2CBC094FF2361413346056BF0FA02084363C85ABEFDzBR9K" TargetMode="External"/><Relationship Id="rId40" Type="http://schemas.openxmlformats.org/officeDocument/2006/relationships/hyperlink" Target="consultantplus://offline/ref=F7CBCCF3FD386E7F8F8CD3DBD7AB3EA32A24D253E51B09DB751AD98947E4DBC77B3CE2CBC094F02C6F413346056BF0FA02084363C85ABEFDzBR9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CBCCF3FD386E7F8F8CD3DBD7AB3EA32A25D355E71C09DB751AD98947E4DBC77B3CE2CBC697FA246C1E36531433FFF115164779D458BCzFREK" TargetMode="External"/><Relationship Id="rId23" Type="http://schemas.openxmlformats.org/officeDocument/2006/relationships/hyperlink" Target="consultantplus://offline/ref=F7CBCCF3FD386E7F8F8CD3DBD7AB3EA32A27DA52E01B09DB751AD98947E4DBC77B3CE2CBC095F02666413346056BF0FA02084363C85ABEFDzBR9K" TargetMode="External"/><Relationship Id="rId28" Type="http://schemas.openxmlformats.org/officeDocument/2006/relationships/hyperlink" Target="consultantplus://offline/ref=F7CBCCF3FD386E7F8F8CD3DBD7AB3EA32A27DA52E01B09DB751AD98947E4DBC7693CBAC7C29CE6246354651743z3RFK" TargetMode="External"/><Relationship Id="rId36" Type="http://schemas.openxmlformats.org/officeDocument/2006/relationships/hyperlink" Target="consultantplus://offline/ref=F7CBCCF3FD386E7F8F8CD3DBD7AB3EA32A24D253E51B09DB751AD98947E4DBC77B3CE2CBC094F82C64413346056BF0FA02084363C85ABEFDzBR9K" TargetMode="External"/><Relationship Id="rId10" Type="http://schemas.openxmlformats.org/officeDocument/2006/relationships/hyperlink" Target="consultantplus://offline/ref=F7CBCCF3FD386E7F8F8CD3DBD7AB3EA32A24D253E51B09DB751AD98947E4DBC77B3CE2CBC094F02C65413346056BF0FA02084363C85ABEFDzBR9K" TargetMode="External"/><Relationship Id="rId19" Type="http://schemas.openxmlformats.org/officeDocument/2006/relationships/hyperlink" Target="consultantplus://offline/ref=F7CBCCF3FD386E7F8F8CD3DBD7AB3EA32A25D252E61709DB751AD98947E4DBC77B3CE2CBC097F82462413346056BF0FA02084363C85ABEFDzBR9K" TargetMode="External"/><Relationship Id="rId31" Type="http://schemas.openxmlformats.org/officeDocument/2006/relationships/hyperlink" Target="consultantplus://offline/ref=F7CBCCF3FD386E7F8F8CDEC8C2AB3EA32D24D255E01B09DB751AD98947E4DBC7693CBAC7C29CE6246354651743z3RF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CBCCF3FD386E7F8F8CD3DBD7AB3EA32A24D253E51B09DB751AD98947E4DBC77B3CE2CBC094F02361413346056BF0FA02084363C85ABEFDzBR9K" TargetMode="External"/><Relationship Id="rId14" Type="http://schemas.openxmlformats.org/officeDocument/2006/relationships/hyperlink" Target="consultantplus://offline/ref=F7CBCCF3FD386E7F8F8CD3DBD7AB3EA32A27DB59E01D09DB751AD98947E4DBC77B3CE2CBC094FA2465413346056BF0FA02084363C85ABEFDzBR9K" TargetMode="External"/><Relationship Id="rId22" Type="http://schemas.openxmlformats.org/officeDocument/2006/relationships/hyperlink" Target="consultantplus://offline/ref=F7CBCCF3FD386E7F8F8CD3DBD7AB3EA32A27DA52E01B09DB751AD98947E4DBC77B3CE2CBC095FA2260413346056BF0FA02084363C85ABEFDzBR9K" TargetMode="External"/><Relationship Id="rId27" Type="http://schemas.openxmlformats.org/officeDocument/2006/relationships/hyperlink" Target="consultantplus://offline/ref=F7CBCCF3FD386E7F8F8CD3DBD7AB3EA32A27DA52E01B09DB751AD98947E4DBC77B3CE2CBC094FB246E413346056BF0FA02084363C85ABEFDzBR9K" TargetMode="External"/><Relationship Id="rId30" Type="http://schemas.openxmlformats.org/officeDocument/2006/relationships/hyperlink" Target="consultantplus://offline/ref=F7CBCCF3FD386E7F8F8CDEC8C2AB3EA32C26D255E61809DB751AD98947E4DBC7693CBAC7C29CE6246354651743z3RFK" TargetMode="External"/><Relationship Id="rId35" Type="http://schemas.openxmlformats.org/officeDocument/2006/relationships/hyperlink" Target="consultantplus://offline/ref=F7CBCCF3FD386E7F8F8CCDDBD0C360AE2E2C855CE41A04892E4FDFDE18B4DD923B7CE49E91D1AD29654379174520FFF809z1R7K" TargetMode="External"/><Relationship Id="rId43" Type="http://schemas.openxmlformats.org/officeDocument/2006/relationships/hyperlink" Target="consultantplus://offline/ref=F7CBCCF3FD386E7F8F8CD3DBD7AB3EA32A24D253E51B09DB751AD98947E4DBC77B3CE2CBC693FB2F331B23424C3CF4E60B125D65D65AzBR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2021-04-29T10:17:00Z</dcterms:created>
  <dcterms:modified xsi:type="dcterms:W3CDTF">2021-04-29T10:18:00Z</dcterms:modified>
</cp:coreProperties>
</file>