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76" w:rsidRDefault="00A36A76">
      <w:pPr>
        <w:pStyle w:val="ConsPlusTitlePage"/>
      </w:pPr>
      <w:r>
        <w:t xml:space="preserve">Документ предоставлен </w:t>
      </w:r>
      <w:hyperlink r:id="rId5" w:history="1">
        <w:r>
          <w:rPr>
            <w:color w:val="0000FF"/>
          </w:rPr>
          <w:t>КонсультантПлюс</w:t>
        </w:r>
      </w:hyperlink>
      <w:r>
        <w:br/>
      </w:r>
    </w:p>
    <w:p w:rsidR="00A36A76" w:rsidRDefault="00A36A76">
      <w:pPr>
        <w:pStyle w:val="ConsPlusNormal"/>
        <w:ind w:firstLine="540"/>
        <w:jc w:val="both"/>
        <w:outlineLvl w:val="0"/>
      </w:pPr>
    </w:p>
    <w:p w:rsidR="00A36A76" w:rsidRDefault="00A36A76">
      <w:pPr>
        <w:pStyle w:val="ConsPlusTitle"/>
        <w:jc w:val="center"/>
      </w:pPr>
      <w:r>
        <w:t>УПРАВЛЕНИЕ ФЕДЕРАЛЬНОЙ АНТИМОНОПОЛЬНОЙ СЛУЖБЫ</w:t>
      </w:r>
    </w:p>
    <w:p w:rsidR="00A36A76" w:rsidRDefault="00A36A76">
      <w:pPr>
        <w:pStyle w:val="ConsPlusTitle"/>
        <w:jc w:val="center"/>
      </w:pPr>
      <w:r>
        <w:t>ПО Г. МОСКВЕ</w:t>
      </w:r>
    </w:p>
    <w:p w:rsidR="00A36A76" w:rsidRDefault="00A36A76">
      <w:pPr>
        <w:pStyle w:val="ConsPlusTitle"/>
        <w:jc w:val="center"/>
      </w:pPr>
    </w:p>
    <w:p w:rsidR="00A36A76" w:rsidRDefault="00A36A76">
      <w:pPr>
        <w:pStyle w:val="ConsPlusTitle"/>
        <w:jc w:val="center"/>
      </w:pPr>
      <w:r>
        <w:t>РЕШЕНИЕ</w:t>
      </w:r>
    </w:p>
    <w:p w:rsidR="00A36A76" w:rsidRDefault="00A36A76">
      <w:pPr>
        <w:pStyle w:val="ConsPlusTitle"/>
        <w:jc w:val="center"/>
      </w:pPr>
      <w:r>
        <w:t>от 13 апреля 2020 г. по делу N 077/06/57-6298/2020</w:t>
      </w:r>
    </w:p>
    <w:p w:rsidR="00A36A76" w:rsidRDefault="00A36A76">
      <w:pPr>
        <w:pStyle w:val="ConsPlusTitle"/>
        <w:jc w:val="center"/>
      </w:pPr>
    </w:p>
    <w:p w:rsidR="00A36A76" w:rsidRDefault="00A36A76">
      <w:pPr>
        <w:pStyle w:val="ConsPlusTitle"/>
        <w:jc w:val="center"/>
      </w:pPr>
      <w:r>
        <w:t>О НАРУШЕНИИ ЗАКОНОДАТЕЛЬСТВА ОБ ОСУЩЕСТВЛЕНИИ ЗАКУПОК</w:t>
      </w:r>
    </w:p>
    <w:p w:rsidR="00A36A76" w:rsidRDefault="00A36A76">
      <w:pPr>
        <w:pStyle w:val="ConsPlusNormal"/>
        <w:ind w:firstLine="540"/>
        <w:jc w:val="both"/>
      </w:pPr>
    </w:p>
    <w:p w:rsidR="00A36A76" w:rsidRDefault="00A36A76">
      <w:pPr>
        <w:pStyle w:val="ConsPlusNormal"/>
        <w:ind w:firstLine="540"/>
        <w:jc w:val="both"/>
      </w:pPr>
      <w:r>
        <w:t>Комиссия Управления Федеральной антимонопольной службы по г. Москве по контролю в сфере закупок товаров, работ, услуг (далее - Комиссия Управления) в составе:</w:t>
      </w:r>
    </w:p>
    <w:p w:rsidR="00A36A76" w:rsidRDefault="00A36A76">
      <w:pPr>
        <w:pStyle w:val="ConsPlusNormal"/>
        <w:spacing w:before="240"/>
        <w:ind w:firstLine="540"/>
        <w:jc w:val="both"/>
      </w:pPr>
      <w:r>
        <w:t>Председательствующего: заместителя председателя Комиссии - главного государственного инспектора отдела обжалования государственных закупок С.,</w:t>
      </w:r>
    </w:p>
    <w:p w:rsidR="00A36A76" w:rsidRDefault="00A36A76">
      <w:pPr>
        <w:pStyle w:val="ConsPlusNormal"/>
        <w:spacing w:before="240"/>
        <w:ind w:firstLine="540"/>
        <w:jc w:val="both"/>
      </w:pPr>
      <w:r>
        <w:t>Заместителя председателя Комиссии - главного государственного инспектора отдела обжалования государственных закупок К.,</w:t>
      </w:r>
    </w:p>
    <w:p w:rsidR="00A36A76" w:rsidRDefault="00A36A76">
      <w:pPr>
        <w:pStyle w:val="ConsPlusNormal"/>
        <w:spacing w:before="240"/>
        <w:ind w:firstLine="540"/>
        <w:jc w:val="both"/>
      </w:pPr>
      <w:r>
        <w:t>Члена Комиссии - ведущего специалиста - эксперта отдела обжалования государственных закупок В.,</w:t>
      </w:r>
    </w:p>
    <w:p w:rsidR="00A36A76" w:rsidRDefault="00A36A76">
      <w:pPr>
        <w:pStyle w:val="ConsPlusNormal"/>
        <w:spacing w:before="240"/>
        <w:ind w:firstLine="540"/>
        <w:jc w:val="both"/>
      </w:pPr>
      <w:r>
        <w:t>при участии представителей ООО "Р": Т.Р.,</w:t>
      </w:r>
    </w:p>
    <w:p w:rsidR="00A36A76" w:rsidRDefault="00A36A76">
      <w:pPr>
        <w:pStyle w:val="ConsPlusNormal"/>
        <w:spacing w:before="240"/>
        <w:ind w:firstLine="540"/>
        <w:jc w:val="both"/>
      </w:pPr>
      <w:r>
        <w:t>Ш.Т. и Ш.С., а также при участии представителей ГБУ ПВВ "Коньково" до объявления перерыва в рассмотрении жалобы</w:t>
      </w:r>
    </w:p>
    <w:p w:rsidR="00A36A76" w:rsidRDefault="00A36A76">
      <w:pPr>
        <w:pStyle w:val="ConsPlusNormal"/>
        <w:spacing w:before="240"/>
        <w:ind w:firstLine="540"/>
        <w:jc w:val="both"/>
      </w:pPr>
      <w:r>
        <w:t xml:space="preserve">Н., С. (рассмотрение жалобы проводилось дистанционно (посредством </w:t>
      </w:r>
      <w:proofErr w:type="gramStart"/>
      <w:r>
        <w:t>конференц-связи</w:t>
      </w:r>
      <w:proofErr w:type="gramEnd"/>
      <w:r>
        <w:t>) в целях исполнения Указа Мэра Москвы от 05.03.2020 N 12-УМм "О введении режима повышенной готовности" и предупреждения распространения в городе Москве инфекции, вызванной коронавирусом 2019-nCoV, представители ООО "Р", ГБУ ПВВ "Коньково" участвовали посредством конференц-связи),</w:t>
      </w:r>
    </w:p>
    <w:p w:rsidR="00A36A76" w:rsidRDefault="00A36A76">
      <w:pPr>
        <w:pStyle w:val="ConsPlusNormal"/>
        <w:spacing w:before="240"/>
        <w:ind w:firstLine="540"/>
        <w:jc w:val="both"/>
      </w:pPr>
      <w:r>
        <w:t>представители ГБУ ПВВ "Коньково" после объявления перерыва в рассмотрении жалобы не участвовали,</w:t>
      </w:r>
    </w:p>
    <w:p w:rsidR="00A36A76" w:rsidRDefault="00A36A76">
      <w:pPr>
        <w:pStyle w:val="ConsPlusNormal"/>
        <w:spacing w:before="240"/>
        <w:ind w:firstLine="540"/>
        <w:jc w:val="both"/>
      </w:pPr>
      <w:r>
        <w:t>рассмотрев жалоб</w:t>
      </w:r>
      <w:proofErr w:type="gramStart"/>
      <w:r>
        <w:t>у ООО</w:t>
      </w:r>
      <w:proofErr w:type="gramEnd"/>
      <w:r>
        <w:t xml:space="preserve"> "Р" (далее - Заявитель) на действия</w:t>
      </w:r>
    </w:p>
    <w:p w:rsidR="00A36A76" w:rsidRDefault="00A36A76">
      <w:pPr>
        <w:pStyle w:val="ConsPlusNormal"/>
        <w:spacing w:before="240"/>
        <w:ind w:firstLine="540"/>
        <w:jc w:val="both"/>
      </w:pPr>
      <w:proofErr w:type="gramStart"/>
      <w:r>
        <w:t xml:space="preserve">ГБУ ПВВ "Коньково" (далее - Заказчик) при проведении электронного аукциона на право заключения государственного контракта на поставку продуктов питания (закупка 2) на 2020-2021 гг. (Закупка N 0373200032520000005) (далее - электронный аукцион, аукцион) в соответствии с Федеральным </w:t>
      </w:r>
      <w:hyperlink r:id="rId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Административным</w:t>
      </w:r>
      <w:proofErr w:type="gramEnd"/>
      <w:r>
        <w:t xml:space="preserve"> </w:t>
      </w:r>
      <w:hyperlink r:id="rId7" w:history="1">
        <w:r>
          <w:rPr>
            <w:color w:val="0000FF"/>
          </w:rPr>
          <w:t>регламентом</w:t>
        </w:r>
      </w:hyperlink>
      <w:r>
        <w:t>, утвержденным Приказом ФАС России от 19.11.2014 N 727/14,</w:t>
      </w:r>
    </w:p>
    <w:p w:rsidR="00A36A76" w:rsidRDefault="00A36A76">
      <w:pPr>
        <w:pStyle w:val="ConsPlusNormal"/>
        <w:jc w:val="center"/>
      </w:pPr>
    </w:p>
    <w:p w:rsidR="00A36A76" w:rsidRDefault="00A36A76">
      <w:pPr>
        <w:pStyle w:val="ConsPlusNormal"/>
        <w:jc w:val="center"/>
      </w:pPr>
      <w:r>
        <w:t>установила:</w:t>
      </w:r>
    </w:p>
    <w:p w:rsidR="00A36A76" w:rsidRDefault="00A36A76">
      <w:pPr>
        <w:pStyle w:val="ConsPlusNormal"/>
        <w:jc w:val="center"/>
      </w:pPr>
    </w:p>
    <w:p w:rsidR="00A36A76" w:rsidRDefault="00A36A76">
      <w:pPr>
        <w:pStyle w:val="ConsPlusNormal"/>
        <w:ind w:firstLine="540"/>
        <w:jc w:val="both"/>
      </w:pPr>
      <w:r>
        <w:t xml:space="preserve">В </w:t>
      </w:r>
      <w:proofErr w:type="gramStart"/>
      <w:r>
        <w:t>Московское</w:t>
      </w:r>
      <w:proofErr w:type="gramEnd"/>
      <w:r>
        <w:t xml:space="preserve"> УФАС России поступила жалоба Заявителя на действия Заказчика при проведении электронного аукциона.</w:t>
      </w:r>
    </w:p>
    <w:p w:rsidR="00A36A76" w:rsidRDefault="00A36A76">
      <w:pPr>
        <w:pStyle w:val="ConsPlusNormal"/>
        <w:spacing w:before="240"/>
        <w:ind w:firstLine="540"/>
        <w:jc w:val="both"/>
      </w:pPr>
      <w:r>
        <w:t>На заседании Комиссии Управления Заказчиком представлены документы и сведения, запрашиваемые письмом Московского УФАС России (исх. N АК/19078/20 от 09.04.2020).</w:t>
      </w:r>
    </w:p>
    <w:p w:rsidR="00A36A76" w:rsidRDefault="00A36A76">
      <w:pPr>
        <w:pStyle w:val="ConsPlusNormal"/>
        <w:spacing w:before="240"/>
        <w:ind w:firstLine="540"/>
        <w:jc w:val="both"/>
      </w:pPr>
      <w:r>
        <w:lastRenderedPageBreak/>
        <w:t>В результате рассмотрения жалобы, рассмотрев представленные документы и сведения, Комиссия Управления установила следующее.</w:t>
      </w:r>
    </w:p>
    <w:p w:rsidR="00A36A76" w:rsidRDefault="00A36A76">
      <w:pPr>
        <w:pStyle w:val="ConsPlusNormal"/>
        <w:spacing w:before="240"/>
        <w:ind w:firstLine="540"/>
        <w:jc w:val="both"/>
      </w:pPr>
      <w:proofErr w:type="gramStart"/>
      <w:r>
        <w:t xml:space="preserve">Заявитель обжалует действия Заказчика, выразившиеся в направлении Заявителю проекта контракта с ценой, сниженной на 15 процентов от предложенной обществом в ходе аукциона в соответствии с положениями </w:t>
      </w:r>
      <w:hyperlink r:id="rId8" w:history="1">
        <w:r>
          <w:rPr>
            <w:color w:val="0000FF"/>
          </w:rPr>
          <w:t>Приказа</w:t>
        </w:r>
      </w:hyperlink>
      <w:r>
        <w:t xml:space="preserve">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N 126н</w:t>
      </w:r>
      <w:proofErr w:type="gramEnd"/>
      <w:r>
        <w:t>), что, по мнению Заявителя, является неправомерным ввиду нижеследующего.</w:t>
      </w:r>
    </w:p>
    <w:p w:rsidR="00A36A76" w:rsidRDefault="00A36A76">
      <w:pPr>
        <w:pStyle w:val="ConsPlusNormal"/>
        <w:spacing w:before="240"/>
        <w:ind w:firstLine="540"/>
        <w:jc w:val="both"/>
      </w:pPr>
      <w:r>
        <w:t>Согласно доводам жалобы среди предложений участников, допущенных к участию в аукционе, присутствуют предложения о поставке товаров членов Евразийского экономического союза, которые содержат недостоверные данные.</w:t>
      </w:r>
    </w:p>
    <w:p w:rsidR="00A36A76" w:rsidRDefault="00A36A76">
      <w:pPr>
        <w:pStyle w:val="ConsPlusNormal"/>
        <w:spacing w:before="240"/>
        <w:ind w:firstLine="540"/>
        <w:jc w:val="both"/>
      </w:pPr>
      <w:r>
        <w:t xml:space="preserve">По мнению Заявителя, применение условий допуска в соответствии с </w:t>
      </w:r>
      <w:hyperlink r:id="rId9" w:history="1">
        <w:r>
          <w:rPr>
            <w:color w:val="0000FF"/>
          </w:rPr>
          <w:t>приказом</w:t>
        </w:r>
      </w:hyperlink>
      <w:r>
        <w:t xml:space="preserve"> N 126н неправомерно, поскольку в рамках рассматриваемой закупки не могут быть поставлены бананы, происходящих исключительно из государств - членов Евразийского экономического союза.</w:t>
      </w:r>
    </w:p>
    <w:p w:rsidR="00A36A76" w:rsidRDefault="00A36A76">
      <w:pPr>
        <w:pStyle w:val="ConsPlusNormal"/>
        <w:spacing w:before="240"/>
        <w:ind w:firstLine="540"/>
        <w:jc w:val="both"/>
      </w:pPr>
      <w:r>
        <w:t>Согласно протоколу подведения итогов электронного аукциона от 20.03.2020 N 0373200032520000005-3 Заявитель (идентификационный номер заявки 4) признан победителем аукциона, предложившим наименьшую цену контракта 633 979,50 рублей.</w:t>
      </w:r>
    </w:p>
    <w:p w:rsidR="00A36A76" w:rsidRDefault="00A36A76">
      <w:pPr>
        <w:pStyle w:val="ConsPlusNormal"/>
        <w:spacing w:before="240"/>
        <w:ind w:firstLine="540"/>
        <w:jc w:val="both"/>
      </w:pPr>
      <w:proofErr w:type="gramStart"/>
      <w:r>
        <w:t xml:space="preserve">В силу </w:t>
      </w:r>
      <w:hyperlink r:id="rId10" w:history="1">
        <w:r>
          <w:rPr>
            <w:color w:val="0000FF"/>
          </w:rPr>
          <w:t>ч. 4 ст.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w:t>
      </w:r>
      <w:proofErr w:type="gramEnd"/>
      <w:r>
        <w:t xml:space="preserve"> установлен запрет в соответствии с </w:t>
      </w:r>
      <w:hyperlink r:id="rId11" w:history="1">
        <w:r>
          <w:rPr>
            <w:color w:val="0000FF"/>
          </w:rPr>
          <w:t>ч. 3 ст. 14</w:t>
        </w:r>
      </w:hyperlink>
      <w:r>
        <w:t xml:space="preserve"> Закона о контрактной системе.</w:t>
      </w:r>
    </w:p>
    <w:p w:rsidR="00A36A76" w:rsidRDefault="00A36A76">
      <w:pPr>
        <w:pStyle w:val="ConsPlusNormal"/>
        <w:spacing w:before="240"/>
        <w:ind w:firstLine="540"/>
        <w:jc w:val="both"/>
      </w:pPr>
      <w:r>
        <w:t xml:space="preserve">На основании </w:t>
      </w:r>
      <w:hyperlink r:id="rId12" w:history="1">
        <w:r>
          <w:rPr>
            <w:color w:val="0000FF"/>
          </w:rPr>
          <w:t>п. 10 ст. 42</w:t>
        </w:r>
      </w:hyperlink>
      <w:r>
        <w:t xml:space="preserve"> Закона о контрактной системе в извещении об осуществлении закупки должна содержаться информация </w:t>
      </w:r>
      <w:proofErr w:type="gramStart"/>
      <w:r>
        <w:t>информация</w:t>
      </w:r>
      <w:proofErr w:type="gramEnd"/>
      <w:r>
        <w:t xml:space="preserve">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3" w:history="1">
        <w:r>
          <w:rPr>
            <w:color w:val="0000FF"/>
          </w:rPr>
          <w:t>статьей 14</w:t>
        </w:r>
      </w:hyperlink>
      <w:r>
        <w:t xml:space="preserve"> Закона о контрактной системе.</w:t>
      </w:r>
    </w:p>
    <w:p w:rsidR="00A36A76" w:rsidRDefault="00A36A76">
      <w:pPr>
        <w:pStyle w:val="ConsPlusNormal"/>
        <w:spacing w:before="240"/>
        <w:ind w:firstLine="540"/>
        <w:jc w:val="both"/>
      </w:pPr>
      <w:r>
        <w:t xml:space="preserve">В соответствии с </w:t>
      </w:r>
      <w:hyperlink r:id="rId14" w:history="1">
        <w:r>
          <w:rPr>
            <w:color w:val="0000FF"/>
          </w:rPr>
          <w:t>п. 1</w:t>
        </w:r>
      </w:hyperlink>
      <w:r>
        <w:t xml:space="preserve"> - </w:t>
      </w:r>
      <w:hyperlink r:id="rId15" w:history="1">
        <w:r>
          <w:rPr>
            <w:color w:val="0000FF"/>
          </w:rPr>
          <w:t>2 ч. 1 ст. 64</w:t>
        </w:r>
      </w:hyperlink>
      <w:r>
        <w:t xml:space="preserve"> Закона о контрактной системе </w:t>
      </w:r>
      <w:proofErr w:type="gramStart"/>
      <w:r>
        <w:t>документация</w:t>
      </w:r>
      <w:proofErr w:type="gramEnd"/>
      <w:r>
        <w:t xml:space="preserve"> об электронном аукционе наряду с информацией, указанной в извещении о проведении такого аукциона, должна содержать наименование и описание объекта закупки и условия контракта в соответствии со </w:t>
      </w:r>
      <w:hyperlink r:id="rId16" w:history="1">
        <w:r>
          <w:rPr>
            <w:color w:val="0000FF"/>
          </w:rPr>
          <w:t>ст. 33</w:t>
        </w:r>
      </w:hyperlink>
      <w:r>
        <w:t xml:space="preserve"> Закона о контрактной системе, а также требования к содержанию, составу заявки на участие в таком аукционе в </w:t>
      </w:r>
      <w:proofErr w:type="gramStart"/>
      <w:r>
        <w:t>соответствии</w:t>
      </w:r>
      <w:proofErr w:type="gramEnd"/>
      <w:r>
        <w:t xml:space="preserve"> с </w:t>
      </w:r>
      <w:hyperlink r:id="rId17" w:history="1">
        <w:r>
          <w:rPr>
            <w:color w:val="0000FF"/>
          </w:rPr>
          <w:t>ч. 3</w:t>
        </w:r>
      </w:hyperlink>
      <w:r>
        <w:t xml:space="preserve"> - </w:t>
      </w:r>
      <w:hyperlink r:id="rId18" w:history="1">
        <w:r>
          <w:rPr>
            <w:color w:val="0000FF"/>
          </w:rPr>
          <w:t>6 ст. 66</w:t>
        </w:r>
      </w:hyperlink>
      <w: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A36A76" w:rsidRDefault="00A36A76">
      <w:pPr>
        <w:pStyle w:val="ConsPlusNormal"/>
        <w:spacing w:before="240"/>
        <w:ind w:firstLine="540"/>
        <w:jc w:val="both"/>
      </w:pPr>
      <w:r>
        <w:t xml:space="preserve">Согласно </w:t>
      </w:r>
      <w:hyperlink r:id="rId19" w:history="1">
        <w:r>
          <w:rPr>
            <w:color w:val="0000FF"/>
          </w:rPr>
          <w:t>пп</w:t>
        </w:r>
        <w:proofErr w:type="gramStart"/>
        <w:r>
          <w:rPr>
            <w:color w:val="0000FF"/>
          </w:rPr>
          <w:t>.а</w:t>
        </w:r>
        <w:proofErr w:type="gramEnd"/>
        <w:r>
          <w:rPr>
            <w:color w:val="0000FF"/>
          </w:rPr>
          <w:t xml:space="preserve"> п. 2 ч. 3 ст. 66</w:t>
        </w:r>
      </w:hyperlink>
      <w:r>
        <w:t xml:space="preserve"> Закона о контрактной системе первая часть заявки на участие в электронном аукционе, за исключением случая, предусмотренного </w:t>
      </w:r>
      <w:hyperlink r:id="rId20" w:history="1">
        <w:r>
          <w:rPr>
            <w:color w:val="0000FF"/>
          </w:rPr>
          <w:t>ч. 3.1 ст. 66</w:t>
        </w:r>
      </w:hyperlink>
      <w:r>
        <w:t xml:space="preserve"> Закона о контрактной системе, должна содержать наименование страны происхождения товара.</w:t>
      </w:r>
    </w:p>
    <w:p w:rsidR="00A36A76" w:rsidRDefault="00A36A76">
      <w:pPr>
        <w:pStyle w:val="ConsPlusNormal"/>
        <w:spacing w:before="240"/>
        <w:ind w:firstLine="540"/>
        <w:jc w:val="both"/>
      </w:pPr>
      <w:hyperlink r:id="rId21" w:history="1">
        <w:r>
          <w:rPr>
            <w:color w:val="0000FF"/>
          </w:rPr>
          <w:t>Пунктом 1</w:t>
        </w:r>
      </w:hyperlink>
      <w:r>
        <w:t xml:space="preserve"> приказа N 126н определяет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приложении к приказу.</w:t>
      </w:r>
    </w:p>
    <w:p w:rsidR="00A36A76" w:rsidRDefault="00A36A76">
      <w:pPr>
        <w:pStyle w:val="ConsPlusNormal"/>
        <w:spacing w:before="240"/>
        <w:ind w:firstLine="540"/>
        <w:jc w:val="both"/>
      </w:pPr>
      <w:proofErr w:type="gramStart"/>
      <w:r>
        <w:lastRenderedPageBreak/>
        <w:t xml:space="preserve">В соответствии с </w:t>
      </w:r>
      <w:hyperlink r:id="rId22" w:history="1">
        <w:r>
          <w:rPr>
            <w:color w:val="0000FF"/>
          </w:rPr>
          <w:t>пп. а п. 1.3</w:t>
        </w:r>
      </w:hyperlink>
      <w:r>
        <w:t xml:space="preserve"> приказа N 126н при проведении аукциона контракт заключается по цене,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End"/>
    </w:p>
    <w:p w:rsidR="00A36A76" w:rsidRDefault="00A36A76">
      <w:pPr>
        <w:pStyle w:val="ConsPlusNormal"/>
        <w:spacing w:before="240"/>
        <w:ind w:firstLine="540"/>
        <w:jc w:val="both"/>
      </w:pPr>
      <w:hyperlink r:id="rId23" w:history="1">
        <w:r>
          <w:rPr>
            <w:color w:val="0000FF"/>
          </w:rPr>
          <w:t>Пунктом 2</w:t>
        </w:r>
      </w:hyperlink>
      <w:r>
        <w:t xml:space="preserve"> приказа N 126н установлено, что положения </w:t>
      </w:r>
      <w:hyperlink r:id="rId24" w:history="1">
        <w:r>
          <w:rPr>
            <w:color w:val="0000FF"/>
          </w:rPr>
          <w:t>подпунктов 1.1</w:t>
        </w:r>
      </w:hyperlink>
      <w:r>
        <w:t xml:space="preserve"> - </w:t>
      </w:r>
      <w:hyperlink r:id="rId25" w:history="1">
        <w:r>
          <w:rPr>
            <w:color w:val="0000FF"/>
          </w:rPr>
          <w:t>1.3 пункта 1</w:t>
        </w:r>
      </w:hyperlink>
      <w:r>
        <w:t xml:space="preserve"> приказа N 126н не применяются при проведении конкурса, аукциона, запроса котировок, запроса предложений в случаях, если:</w:t>
      </w:r>
    </w:p>
    <w:p w:rsidR="00A36A76" w:rsidRDefault="00A36A76">
      <w:pPr>
        <w:pStyle w:val="ConsPlusNormal"/>
        <w:spacing w:before="240"/>
        <w:ind w:firstLine="540"/>
        <w:jc w:val="both"/>
      </w:pPr>
      <w:r>
        <w:t xml:space="preserve">а) конкурс, аукцион, запрос котировок, запрос предложений признается не состоявшимся в случаях, предусмотренных </w:t>
      </w:r>
      <w:hyperlink r:id="rId26" w:history="1">
        <w:r>
          <w:rPr>
            <w:color w:val="0000FF"/>
          </w:rPr>
          <w:t>Законом</w:t>
        </w:r>
      </w:hyperlink>
      <w:r>
        <w:t xml:space="preserve"> о контрактной системе;</w:t>
      </w:r>
    </w:p>
    <w:p w:rsidR="00A36A76" w:rsidRDefault="00A36A76">
      <w:pPr>
        <w:pStyle w:val="ConsPlusNormal"/>
        <w:spacing w:before="240"/>
        <w:ind w:firstLine="540"/>
        <w:jc w:val="both"/>
      </w:pPr>
      <w:r>
        <w:t xml:space="preserve">б) все заявки (окончательные предложения) участников закупки, признанные в порядке, </w:t>
      </w:r>
      <w:hyperlink r:id="rId27" w:history="1">
        <w:r>
          <w:rPr>
            <w:color w:val="0000FF"/>
          </w:rPr>
          <w:t>Законом</w:t>
        </w:r>
      </w:hyperlink>
      <w:r>
        <w:t xml:space="preserve"> о контрактной системе,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и происходящих исключительно из государств - членов Евразийского экономического союза;</w:t>
      </w:r>
    </w:p>
    <w:p w:rsidR="00A36A76" w:rsidRDefault="00A36A76">
      <w:pPr>
        <w:pStyle w:val="ConsPlusNormal"/>
        <w:spacing w:before="240"/>
        <w:ind w:firstLine="540"/>
        <w:jc w:val="both"/>
      </w:pPr>
      <w:r>
        <w:t xml:space="preserve">в) все заявки (окончательные предложения) участников закупки, признанные в порядке, предусмотренном </w:t>
      </w:r>
      <w:hyperlink r:id="rId28" w:history="1">
        <w:r>
          <w:rPr>
            <w:color w:val="0000FF"/>
          </w:rPr>
          <w:t>Законом</w:t>
        </w:r>
      </w:hyperlink>
      <w:r>
        <w:t xml:space="preserve"> о контрактной системе,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A36A76" w:rsidRDefault="00A36A76">
      <w:pPr>
        <w:pStyle w:val="ConsPlusNormal"/>
        <w:spacing w:before="240"/>
        <w:ind w:firstLine="540"/>
        <w:jc w:val="both"/>
      </w:pPr>
      <w:r>
        <w:t xml:space="preserve">г) в отношении товаров, указанных в Приложении, Правительством Российской Федерации установлен запрет в соответствии с </w:t>
      </w:r>
      <w:hyperlink r:id="rId29" w:history="1">
        <w:r>
          <w:rPr>
            <w:color w:val="0000FF"/>
          </w:rPr>
          <w:t>частью 3 статьи 14</w:t>
        </w:r>
      </w:hyperlink>
      <w:r>
        <w:t xml:space="preserve"> Закона о контрактной системе.</w:t>
      </w:r>
    </w:p>
    <w:p w:rsidR="00A36A76" w:rsidRDefault="00A36A76">
      <w:pPr>
        <w:pStyle w:val="ConsPlusNormal"/>
        <w:spacing w:before="240"/>
        <w:ind w:firstLine="540"/>
        <w:jc w:val="both"/>
      </w:pPr>
      <w:r>
        <w:t xml:space="preserve">На основании </w:t>
      </w:r>
      <w:hyperlink r:id="rId30" w:history="1">
        <w:r>
          <w:rPr>
            <w:color w:val="0000FF"/>
          </w:rPr>
          <w:t>п. 1.6</w:t>
        </w:r>
      </w:hyperlink>
      <w:r>
        <w:t xml:space="preserve"> приказа N 126н подтверждением страны происхождения товаров, указанных в Приложении, является указание (декларирование) участником закупки в заявке в соответствии с </w:t>
      </w:r>
      <w:hyperlink r:id="rId31" w:history="1">
        <w:r>
          <w:rPr>
            <w:color w:val="0000FF"/>
          </w:rPr>
          <w:t>Законом</w:t>
        </w:r>
      </w:hyperlink>
      <w:r>
        <w:t xml:space="preserve"> о контрактной системе наименования страны происхождения товара.</w:t>
      </w:r>
    </w:p>
    <w:p w:rsidR="00A36A76" w:rsidRDefault="00A36A76">
      <w:pPr>
        <w:pStyle w:val="ConsPlusNormal"/>
        <w:spacing w:before="240"/>
        <w:ind w:firstLine="540"/>
        <w:jc w:val="both"/>
      </w:pPr>
      <w:r>
        <w:t xml:space="preserve">В силу </w:t>
      </w:r>
      <w:hyperlink r:id="rId32" w:history="1">
        <w:r>
          <w:rPr>
            <w:color w:val="0000FF"/>
          </w:rPr>
          <w:t>ч. 1 ст. 34</w:t>
        </w:r>
      </w:hyperlink>
      <w:r>
        <w:t xml:space="preserve"> Закона о контрактной системе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w:t>
      </w:r>
      <w:hyperlink r:id="rId33" w:history="1">
        <w:r>
          <w:rPr>
            <w:color w:val="0000FF"/>
          </w:rPr>
          <w:t>Законом</w:t>
        </w:r>
      </w:hyperlink>
      <w:r>
        <w:t xml:space="preserve"> о контрактной системе </w:t>
      </w:r>
      <w:proofErr w:type="gramStart"/>
      <w:r>
        <w:t>извещение</w:t>
      </w:r>
      <w:proofErr w:type="gramEnd"/>
      <w:r>
        <w:t xml:space="preserve">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w:t>
      </w:r>
      <w:proofErr w:type="gramStart"/>
      <w:r>
        <w:t>предусмотрены</w:t>
      </w:r>
      <w:proofErr w:type="gramEnd"/>
      <w:r>
        <w:t>.</w:t>
      </w:r>
    </w:p>
    <w:p w:rsidR="00A36A76" w:rsidRDefault="00A36A76">
      <w:pPr>
        <w:pStyle w:val="ConsPlusNormal"/>
        <w:spacing w:before="240"/>
        <w:ind w:firstLine="540"/>
        <w:jc w:val="both"/>
      </w:pPr>
      <w:r>
        <w:t xml:space="preserve">На заседании Комиссии Управления установлено, что в составе первой части заявки Заявителя предложены к </w:t>
      </w:r>
      <w:proofErr w:type="gramStart"/>
      <w:r>
        <w:t>поставке</w:t>
      </w:r>
      <w:proofErr w:type="gramEnd"/>
      <w:r>
        <w:t xml:space="preserve"> в том числе товары иностранного происхождения.</w:t>
      </w:r>
    </w:p>
    <w:p w:rsidR="00A36A76" w:rsidRDefault="00A36A76">
      <w:pPr>
        <w:pStyle w:val="ConsPlusNormal"/>
        <w:spacing w:before="240"/>
        <w:ind w:firstLine="540"/>
        <w:jc w:val="both"/>
      </w:pPr>
      <w:proofErr w:type="gramStart"/>
      <w:r>
        <w:t>Вместе с тем на участие в закупке поданы заявки, в составе первых частей которых продекларирована страна происхождения поставляемых товаров - Российская Федерация (идентификационные номера заявок 5, 7, 2, 6), признанные соответствующими требованиям документации, в то время как Заявителем предложены к поставке товары иностранного происхождения, в связи с чем, к победителю аукциона в лице Заявителя применен 15-процентный коэффициент снижения предложенной цены контракта</w:t>
      </w:r>
      <w:proofErr w:type="gramEnd"/>
      <w:r>
        <w:t xml:space="preserve">, ввиду несоблюдения условий неприменения порядка, установленного пп. 1.1 - 1.3 п. 1 приказа 126н, определенных в </w:t>
      </w:r>
      <w:hyperlink r:id="rId34" w:history="1">
        <w:r>
          <w:rPr>
            <w:color w:val="0000FF"/>
          </w:rPr>
          <w:t>п. 2</w:t>
        </w:r>
      </w:hyperlink>
      <w:r>
        <w:t xml:space="preserve"> приказа N 126н, что не противоречит положениям действующего законодательства.</w:t>
      </w:r>
    </w:p>
    <w:p w:rsidR="00A36A76" w:rsidRDefault="00A36A76">
      <w:pPr>
        <w:pStyle w:val="ConsPlusNormal"/>
        <w:spacing w:before="240"/>
        <w:ind w:firstLine="540"/>
        <w:jc w:val="both"/>
      </w:pPr>
      <w:r>
        <w:t xml:space="preserve">В силу </w:t>
      </w:r>
      <w:hyperlink r:id="rId35" w:history="1">
        <w:r>
          <w:rPr>
            <w:color w:val="0000FF"/>
          </w:rPr>
          <w:t>ч. 9 ст. 105</w:t>
        </w:r>
      </w:hyperlink>
      <w:r>
        <w:t xml:space="preserve"> Закона о контрактной системе к жалобе прикладываются документы, подтверждающие ее обоснованность. При этом жалоба должна содержать перечень прилагаемых к ней документов.</w:t>
      </w:r>
    </w:p>
    <w:p w:rsidR="00A36A76" w:rsidRDefault="00A36A76">
      <w:pPr>
        <w:pStyle w:val="ConsPlusNormal"/>
        <w:spacing w:before="240"/>
        <w:ind w:firstLine="540"/>
        <w:jc w:val="both"/>
      </w:pPr>
      <w:r>
        <w:lastRenderedPageBreak/>
        <w:t xml:space="preserve">Вместе с тем в ходе заседания Комиссии Управления, а также в составе жалобы Заявителем не представлены документальные подтверждения обоснованности доводов жалобы, а также свидетельствующие о нарушении Заказчиком норм </w:t>
      </w:r>
      <w:hyperlink r:id="rId36" w:history="1">
        <w:r>
          <w:rPr>
            <w:color w:val="0000FF"/>
          </w:rPr>
          <w:t>Закона</w:t>
        </w:r>
      </w:hyperlink>
      <w:r>
        <w:t xml:space="preserve"> о контрактной системе при направлении победителю электронного аукциона проекта контракта в соответствии с положениями </w:t>
      </w:r>
      <w:hyperlink r:id="rId37" w:history="1">
        <w:r>
          <w:rPr>
            <w:color w:val="0000FF"/>
          </w:rPr>
          <w:t>приказа</w:t>
        </w:r>
      </w:hyperlink>
      <w:r>
        <w:t xml:space="preserve"> N 126н. Кроме того, Заявителем не представлены документы, однозначно свидетельствующие о том, что в рамках рассматриваемой закупки у участников закупки отсутствует возможность поставки товаров российского происхождения.</w:t>
      </w:r>
    </w:p>
    <w:p w:rsidR="00A36A76" w:rsidRDefault="00A36A76">
      <w:pPr>
        <w:pStyle w:val="ConsPlusNormal"/>
        <w:spacing w:before="240"/>
        <w:ind w:firstLine="540"/>
        <w:jc w:val="both"/>
      </w:pPr>
      <w:r>
        <w:t xml:space="preserve">Таким образом, Комиссия Управления приходит к выводу, что доводы жалобы не нашли своего подтверждения и являются необоснованными, и что решение Заказчика в части применения к победителю аукциона понижающего коэффициента к предложенной цене контракта является правомерным и не противоречит требованиям </w:t>
      </w:r>
      <w:hyperlink r:id="rId38" w:history="1">
        <w:r>
          <w:rPr>
            <w:color w:val="0000FF"/>
          </w:rPr>
          <w:t>приказа</w:t>
        </w:r>
      </w:hyperlink>
      <w:r>
        <w:t xml:space="preserve"> N 126н и </w:t>
      </w:r>
      <w:hyperlink r:id="rId39" w:history="1">
        <w:r>
          <w:rPr>
            <w:color w:val="0000FF"/>
          </w:rPr>
          <w:t>Закона</w:t>
        </w:r>
      </w:hyperlink>
      <w:r>
        <w:t xml:space="preserve"> о контрактной системе.</w:t>
      </w:r>
    </w:p>
    <w:p w:rsidR="00A36A76" w:rsidRDefault="00A36A76">
      <w:pPr>
        <w:pStyle w:val="ConsPlusNormal"/>
        <w:spacing w:before="240"/>
        <w:ind w:firstLine="540"/>
        <w:jc w:val="both"/>
      </w:pPr>
      <w:r>
        <w:t xml:space="preserve">Исследовав представленные материалы, руководствуясь Административным </w:t>
      </w:r>
      <w:hyperlink r:id="rId40" w:history="1">
        <w:r>
          <w:rPr>
            <w:color w:val="0000FF"/>
          </w:rPr>
          <w:t>регламентом</w:t>
        </w:r>
      </w:hyperlink>
      <w:r>
        <w:t xml:space="preserve">, утвержденным приказом ФАС России от 19.11.2014 N 727/14, </w:t>
      </w:r>
      <w:hyperlink r:id="rId41" w:history="1">
        <w:r>
          <w:rPr>
            <w:color w:val="0000FF"/>
          </w:rPr>
          <w:t>Законом</w:t>
        </w:r>
      </w:hyperlink>
      <w:r>
        <w:t xml:space="preserve"> о контрактной системе, Комиссия Управления</w:t>
      </w:r>
    </w:p>
    <w:p w:rsidR="00A36A76" w:rsidRDefault="00A36A76">
      <w:pPr>
        <w:pStyle w:val="ConsPlusNormal"/>
        <w:jc w:val="center"/>
      </w:pPr>
    </w:p>
    <w:p w:rsidR="00A36A76" w:rsidRDefault="00A36A76">
      <w:pPr>
        <w:pStyle w:val="ConsPlusNormal"/>
        <w:jc w:val="center"/>
      </w:pPr>
      <w:r>
        <w:t>решила:</w:t>
      </w:r>
    </w:p>
    <w:p w:rsidR="00A36A76" w:rsidRDefault="00A36A76">
      <w:pPr>
        <w:pStyle w:val="ConsPlusNormal"/>
        <w:jc w:val="center"/>
      </w:pPr>
    </w:p>
    <w:p w:rsidR="00A36A76" w:rsidRDefault="00A36A76">
      <w:pPr>
        <w:pStyle w:val="ConsPlusNormal"/>
        <w:ind w:firstLine="540"/>
        <w:jc w:val="both"/>
      </w:pPr>
      <w:r>
        <w:t>1. Признать жалоб</w:t>
      </w:r>
      <w:proofErr w:type="gramStart"/>
      <w:r>
        <w:t>у ООО</w:t>
      </w:r>
      <w:proofErr w:type="gramEnd"/>
      <w:r>
        <w:t xml:space="preserve"> "Р" на действия ГБУ ПВВ "Коньково" необоснованной.</w:t>
      </w:r>
    </w:p>
    <w:p w:rsidR="00A36A76" w:rsidRDefault="00A36A76">
      <w:pPr>
        <w:pStyle w:val="ConsPlusNormal"/>
        <w:spacing w:before="240"/>
        <w:ind w:firstLine="540"/>
        <w:jc w:val="both"/>
      </w:pPr>
      <w:r>
        <w:t xml:space="preserve">2. </w:t>
      </w:r>
      <w:proofErr w:type="gramStart"/>
      <w:r>
        <w:t>Снять ограничения на определение поставщика (подрядчика, исполнителя), наложенные письмом Московского УФАС России (исх. N АК/19078/20 от 09.04.2020).</w:t>
      </w:r>
      <w:proofErr w:type="gramEnd"/>
    </w:p>
    <w:p w:rsidR="00A36A76" w:rsidRDefault="00A36A76">
      <w:pPr>
        <w:pStyle w:val="ConsPlusNormal"/>
        <w:spacing w:before="240"/>
        <w:ind w:firstLine="540"/>
        <w:jc w:val="both"/>
      </w:pPr>
      <w:r>
        <w:t xml:space="preserve">Решение может быть обжаловано в судебном порядке в Арбитражном суде г. Москвы в течение 3 (трех) месяцев </w:t>
      </w:r>
      <w:proofErr w:type="gramStart"/>
      <w:r>
        <w:t>с даты</w:t>
      </w:r>
      <w:proofErr w:type="gramEnd"/>
      <w:r>
        <w:t xml:space="preserve"> его принятия в порядке, установленном </w:t>
      </w:r>
      <w:hyperlink r:id="rId42" w:history="1">
        <w:r>
          <w:rPr>
            <w:color w:val="0000FF"/>
          </w:rPr>
          <w:t>гл. 24</w:t>
        </w:r>
      </w:hyperlink>
      <w:r>
        <w:t xml:space="preserve"> АПК РФ.</w:t>
      </w:r>
    </w:p>
    <w:p w:rsidR="00A36A76" w:rsidRDefault="00A36A76">
      <w:pPr>
        <w:pStyle w:val="ConsPlusNormal"/>
        <w:ind w:firstLine="540"/>
        <w:jc w:val="both"/>
      </w:pPr>
    </w:p>
    <w:p w:rsidR="00A36A76" w:rsidRDefault="00A36A76">
      <w:pPr>
        <w:pStyle w:val="ConsPlusNormal"/>
        <w:jc w:val="right"/>
      </w:pPr>
      <w:r>
        <w:t>Председательствующий</w:t>
      </w:r>
    </w:p>
    <w:p w:rsidR="00A36A76" w:rsidRDefault="00A36A76">
      <w:pPr>
        <w:pStyle w:val="ConsPlusNormal"/>
        <w:jc w:val="right"/>
      </w:pPr>
      <w:r>
        <w:t>С.</w:t>
      </w:r>
    </w:p>
    <w:p w:rsidR="00A36A76" w:rsidRDefault="00A36A76">
      <w:pPr>
        <w:pStyle w:val="ConsPlusNormal"/>
        <w:jc w:val="right"/>
      </w:pPr>
    </w:p>
    <w:p w:rsidR="00A36A76" w:rsidRDefault="00A36A76">
      <w:pPr>
        <w:pStyle w:val="ConsPlusNormal"/>
        <w:jc w:val="right"/>
      </w:pPr>
      <w:r>
        <w:t>Заместитель председателя Комиссии</w:t>
      </w:r>
    </w:p>
    <w:p w:rsidR="00A36A76" w:rsidRDefault="00A36A76">
      <w:pPr>
        <w:pStyle w:val="ConsPlusNormal"/>
        <w:jc w:val="right"/>
      </w:pPr>
      <w:r>
        <w:t>К.</w:t>
      </w:r>
    </w:p>
    <w:p w:rsidR="00A36A76" w:rsidRDefault="00A36A76">
      <w:pPr>
        <w:pStyle w:val="ConsPlusNormal"/>
        <w:jc w:val="right"/>
      </w:pPr>
    </w:p>
    <w:p w:rsidR="00A36A76" w:rsidRDefault="00A36A76">
      <w:pPr>
        <w:pStyle w:val="ConsPlusNormal"/>
        <w:jc w:val="right"/>
      </w:pPr>
      <w:r>
        <w:t>Член Комиссии</w:t>
      </w:r>
    </w:p>
    <w:p w:rsidR="00A36A76" w:rsidRDefault="00A36A76">
      <w:pPr>
        <w:pStyle w:val="ConsPlusNormal"/>
        <w:jc w:val="right"/>
      </w:pPr>
      <w:r>
        <w:t>В.</w:t>
      </w:r>
    </w:p>
    <w:p w:rsidR="00A36A76" w:rsidRDefault="00A36A76">
      <w:pPr>
        <w:pStyle w:val="ConsPlusNormal"/>
        <w:ind w:firstLine="540"/>
        <w:jc w:val="both"/>
      </w:pPr>
    </w:p>
    <w:p w:rsidR="00A36A76" w:rsidRDefault="00A36A76">
      <w:pPr>
        <w:pStyle w:val="ConsPlusNormal"/>
        <w:ind w:firstLine="540"/>
        <w:jc w:val="both"/>
      </w:pPr>
    </w:p>
    <w:p w:rsidR="00A36A76" w:rsidRDefault="00A36A76">
      <w:pPr>
        <w:pStyle w:val="ConsPlusNormal"/>
        <w:pBdr>
          <w:top w:val="single" w:sz="6" w:space="0" w:color="auto"/>
        </w:pBdr>
        <w:spacing w:before="100" w:after="100"/>
        <w:jc w:val="both"/>
        <w:rPr>
          <w:sz w:val="2"/>
          <w:szCs w:val="2"/>
        </w:rPr>
      </w:pPr>
    </w:p>
    <w:p w:rsidR="001552FE" w:rsidRDefault="00A36A76">
      <w:bookmarkStart w:id="0" w:name="_GoBack"/>
      <w:bookmarkEnd w:id="0"/>
    </w:p>
    <w:sectPr w:rsidR="001552FE" w:rsidSect="004471A7">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76"/>
    <w:rsid w:val="00321B45"/>
    <w:rsid w:val="0048677B"/>
    <w:rsid w:val="00536E16"/>
    <w:rsid w:val="005C5D8E"/>
    <w:rsid w:val="00852EFF"/>
    <w:rsid w:val="00957F33"/>
    <w:rsid w:val="00963F56"/>
    <w:rsid w:val="009B3926"/>
    <w:rsid w:val="00A36A7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A7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36A7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36A7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A7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36A7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36A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62FF050CE1F62AE2B26D75C32DA1E51DBE6ACC7F3038520049E87F4693191A3D28EF0CBDEB948ABF57C60206zBv1H" TargetMode="External"/><Relationship Id="rId13" Type="http://schemas.openxmlformats.org/officeDocument/2006/relationships/hyperlink" Target="consultantplus://offline/ref=C662FF050CE1F62AE2B26D75C32DA1E51DB965C0783438520049E87F4693191A2F28B700BCE28B8BB842905340E522619A198D80C17E3B34z7v3H" TargetMode="External"/><Relationship Id="rId18" Type="http://schemas.openxmlformats.org/officeDocument/2006/relationships/hyperlink" Target="consultantplus://offline/ref=C662FF050CE1F62AE2B26D75C32DA1E51DB965C0783438520049E87F4693191A2F28B700BEE78E81EA18805709B1267E93069383DF7Ez3vAH" TargetMode="External"/><Relationship Id="rId26" Type="http://schemas.openxmlformats.org/officeDocument/2006/relationships/hyperlink" Target="consultantplus://offline/ref=C662FF050CE1F62AE2B26D75C32DA1E51DB965C0783438520049E87F4693191A3D28EF0CBDEB948ABF57C60206zBv1H" TargetMode="External"/><Relationship Id="rId39" Type="http://schemas.openxmlformats.org/officeDocument/2006/relationships/hyperlink" Target="consultantplus://offline/ref=C662FF050CE1F62AE2B26D75C32DA1E51DB965C0783438520049E87F4693191A3D28EF0CBDEB948ABF57C60206zBv1H" TargetMode="External"/><Relationship Id="rId3" Type="http://schemas.openxmlformats.org/officeDocument/2006/relationships/settings" Target="settings.xml"/><Relationship Id="rId21" Type="http://schemas.openxmlformats.org/officeDocument/2006/relationships/hyperlink" Target="consultantplus://offline/ref=C662FF050CE1F62AE2B26D75C32DA1E51DBE6ACC7F3038520049E87F4693191A3D28EF0CBDEB948ABF57C60206zBv1H" TargetMode="External"/><Relationship Id="rId34" Type="http://schemas.openxmlformats.org/officeDocument/2006/relationships/hyperlink" Target="consultantplus://offline/ref=C662FF050CE1F62AE2B26D75C32DA1E51DBE6ACC7F3038520049E87F4693191A3D28EF0CBDEB948ABF57C60206zBv1H" TargetMode="External"/><Relationship Id="rId42" Type="http://schemas.openxmlformats.org/officeDocument/2006/relationships/hyperlink" Target="consultantplus://offline/ref=C662FF050CE1F62AE2B26D75C32DA1E51DBE65C67C3238520049E87F4693191A2F28B702BAE481DEEF0D910F05B9316092198F81DDz7vDH" TargetMode="External"/><Relationship Id="rId7" Type="http://schemas.openxmlformats.org/officeDocument/2006/relationships/hyperlink" Target="consultantplus://offline/ref=C662FF050CE1F62AE2B26D75C32DA1E51FB46BC1753638520049E87F4693191A2F28B700BCE28A8BBC42905340E522619A198D80C17E3B34z7v3H" TargetMode="External"/><Relationship Id="rId12" Type="http://schemas.openxmlformats.org/officeDocument/2006/relationships/hyperlink" Target="consultantplus://offline/ref=C662FF050CE1F62AE2B26D75C32DA1E51DB965C0783438520049E87F4693191A2F28B705B8E581DEEF0D910F05B9316092198F81DDz7vDH" TargetMode="External"/><Relationship Id="rId17" Type="http://schemas.openxmlformats.org/officeDocument/2006/relationships/hyperlink" Target="consultantplus://offline/ref=C662FF050CE1F62AE2B26D75C32DA1E51DB965C0783438520049E87F4693191A2F28B700BEE78B81EA18805709B1267E93069383DF7Ez3vAH" TargetMode="External"/><Relationship Id="rId25" Type="http://schemas.openxmlformats.org/officeDocument/2006/relationships/hyperlink" Target="consultantplus://offline/ref=C662FF050CE1F62AE2B26D75C32DA1E51DBE6ACC7F3038520049E87F4693191A3D28EF0CBDEB948ABF57C60206zBv1H" TargetMode="External"/><Relationship Id="rId33" Type="http://schemas.openxmlformats.org/officeDocument/2006/relationships/hyperlink" Target="consultantplus://offline/ref=C662FF050CE1F62AE2B26D75C32DA1E51DB965C0783438520049E87F4693191A3D28EF0CBDEB948ABF57C60206zBv1H" TargetMode="External"/><Relationship Id="rId38" Type="http://schemas.openxmlformats.org/officeDocument/2006/relationships/hyperlink" Target="consultantplus://offline/ref=C662FF050CE1F62AE2B26D75C32DA1E51DBE6ACC7F3038520049E87F4693191A3D28EF0CBDEB948ABF57C60206zBv1H" TargetMode="External"/><Relationship Id="rId2" Type="http://schemas.microsoft.com/office/2007/relationships/stylesWithEffects" Target="stylesWithEffects.xml"/><Relationship Id="rId16" Type="http://schemas.openxmlformats.org/officeDocument/2006/relationships/hyperlink" Target="consultantplus://offline/ref=C662FF050CE1F62AE2B26D75C32DA1E51DB965C0783438520049E87F4693191A2F28B700BCE28982B842905340E522619A198D80C17E3B34z7v3H" TargetMode="External"/><Relationship Id="rId20" Type="http://schemas.openxmlformats.org/officeDocument/2006/relationships/hyperlink" Target="consultantplus://offline/ref=C662FF050CE1F62AE2B26D75C32DA1E51DB965C0783438520049E87F4693191A2F28B700BEE78881EA18805709B1267E93069383DF7Ez3vAH" TargetMode="External"/><Relationship Id="rId29" Type="http://schemas.openxmlformats.org/officeDocument/2006/relationships/hyperlink" Target="consultantplus://offline/ref=C662FF050CE1F62AE2B26D75C32DA1E51DB965C0783438520049E87F4693191A2F28B700BFE18E81EA18805709B1267E93069383DF7Ez3vAH" TargetMode="External"/><Relationship Id="rId41" Type="http://schemas.openxmlformats.org/officeDocument/2006/relationships/hyperlink" Target="consultantplus://offline/ref=C662FF050CE1F62AE2B26D75C32DA1E51DB965C0783438520049E87F4693191A3D28EF0CBDEB948ABF57C60206zBv1H" TargetMode="External"/><Relationship Id="rId1" Type="http://schemas.openxmlformats.org/officeDocument/2006/relationships/styles" Target="styles.xml"/><Relationship Id="rId6" Type="http://schemas.openxmlformats.org/officeDocument/2006/relationships/hyperlink" Target="consultantplus://offline/ref=C662FF050CE1F62AE2B26D75C32DA1E51DB965C0783438520049E87F4693191A3D28EF0CBDEB948ABF57C60206zBv1H" TargetMode="External"/><Relationship Id="rId11" Type="http://schemas.openxmlformats.org/officeDocument/2006/relationships/hyperlink" Target="consultantplus://offline/ref=C662FF050CE1F62AE2B26D75C32DA1E51DB965C0783438520049E87F4693191A2F28B700BFE18E81EA18805709B1267E93069383DF7Ez3vAH" TargetMode="External"/><Relationship Id="rId24" Type="http://schemas.openxmlformats.org/officeDocument/2006/relationships/hyperlink" Target="consultantplus://offline/ref=C662FF050CE1F62AE2B26D75C32DA1E51DBE6ACC7F3038520049E87F4693191A3D28EF0CBDEB948ABF57C60206zBv1H" TargetMode="External"/><Relationship Id="rId32" Type="http://schemas.openxmlformats.org/officeDocument/2006/relationships/hyperlink" Target="consultantplus://offline/ref=C662FF050CE1F62AE2B26D75C32DA1E51DB965C0783438520049E87F4693191A2F28B700BEE28D81EA18805709B1267E93069383DF7Ez3vAH" TargetMode="External"/><Relationship Id="rId37" Type="http://schemas.openxmlformats.org/officeDocument/2006/relationships/hyperlink" Target="consultantplus://offline/ref=C662FF050CE1F62AE2B26D75C32DA1E51DBE6ACC7F3038520049E87F4693191A3D28EF0CBDEB948ABF57C60206zBv1H" TargetMode="External"/><Relationship Id="rId40" Type="http://schemas.openxmlformats.org/officeDocument/2006/relationships/hyperlink" Target="consultantplus://offline/ref=C662FF050CE1F62AE2B26D75C32DA1E51FB46BC1753638520049E87F4693191A2F28B700BCE28A8BBC42905340E522619A198D80C17E3B34z7v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662FF050CE1F62AE2B26D75C32DA1E51DB965C0783438520049E87F4693191A2F28B700BCE28288BD42905340E522619A198D80C17E3B34z7v3H" TargetMode="External"/><Relationship Id="rId23" Type="http://schemas.openxmlformats.org/officeDocument/2006/relationships/hyperlink" Target="consultantplus://offline/ref=C662FF050CE1F62AE2B26D75C32DA1E51DBE6ACC7F3038520049E87F4693191A3D28EF0CBDEB948ABF57C60206zBv1H" TargetMode="External"/><Relationship Id="rId28" Type="http://schemas.openxmlformats.org/officeDocument/2006/relationships/hyperlink" Target="consultantplus://offline/ref=C662FF050CE1F62AE2B26D75C32DA1E51DB965C0783438520049E87F4693191A3D28EF0CBDEB948ABF57C60206zBv1H" TargetMode="External"/><Relationship Id="rId36" Type="http://schemas.openxmlformats.org/officeDocument/2006/relationships/hyperlink" Target="consultantplus://offline/ref=C662FF050CE1F62AE2B26D75C32DA1E51DB965C0783438520049E87F4693191A3D28EF0CBDEB948ABF57C60206zBv1H" TargetMode="External"/><Relationship Id="rId10" Type="http://schemas.openxmlformats.org/officeDocument/2006/relationships/hyperlink" Target="consultantplus://offline/ref=C662FF050CE1F62AE2B26D75C32DA1E51DB965C0783438520049E87F4693191A2F28B700BCE581DEEF0D910F05B9316092198F81DDz7vDH" TargetMode="External"/><Relationship Id="rId19" Type="http://schemas.openxmlformats.org/officeDocument/2006/relationships/hyperlink" Target="consultantplus://offline/ref=C662FF050CE1F62AE2B26D75C32DA1E51DB965C0783438520049E87F4693191A2F28B700B8E18281EA18805709B1267E93069383DF7Ez3vAH" TargetMode="External"/><Relationship Id="rId31" Type="http://schemas.openxmlformats.org/officeDocument/2006/relationships/hyperlink" Target="consultantplus://offline/ref=C662FF050CE1F62AE2B26D75C32DA1E51DB965C0783438520049E87F4693191A3D28EF0CBDEB948ABF57C60206zBv1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662FF050CE1F62AE2B26D75C32DA1E51DBE6ACC7F3038520049E87F4693191A3D28EF0CBDEB948ABF57C60206zBv1H" TargetMode="External"/><Relationship Id="rId14" Type="http://schemas.openxmlformats.org/officeDocument/2006/relationships/hyperlink" Target="consultantplus://offline/ref=C662FF050CE1F62AE2B26D75C32DA1E51DB965C0783438520049E87F4693191A2F28B700BEE68281EA18805709B1267E93069383DF7Ez3vAH" TargetMode="External"/><Relationship Id="rId22" Type="http://schemas.openxmlformats.org/officeDocument/2006/relationships/hyperlink" Target="consultantplus://offline/ref=C662FF050CE1F62AE2B26D75C32DA1E51DBE6ACC7F3038520049E87F4693191A3D28EF0CBDEB948ABF57C60206zBv1H" TargetMode="External"/><Relationship Id="rId27" Type="http://schemas.openxmlformats.org/officeDocument/2006/relationships/hyperlink" Target="consultantplus://offline/ref=C662FF050CE1F62AE2B26D75C32DA1E51DB965C0783438520049E87F4693191A3D28EF0CBDEB948ABF57C60206zBv1H" TargetMode="External"/><Relationship Id="rId30" Type="http://schemas.openxmlformats.org/officeDocument/2006/relationships/hyperlink" Target="consultantplus://offline/ref=C662FF050CE1F62AE2B26D75C32DA1E51DBE6ACC7F3038520049E87F4693191A3D28EF0CBDEB948ABF57C60206zBv1H" TargetMode="External"/><Relationship Id="rId35" Type="http://schemas.openxmlformats.org/officeDocument/2006/relationships/hyperlink" Target="consultantplus://offline/ref=C662FF050CE1F62AE2B26D75C32DA1E51DB965C0783438520049E87F4693191A2F28B700BCE38F89BE42905340E522619A198D80C17E3B34z7v3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2489</Words>
  <Characters>14191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2021-01-19T07:47:00Z</dcterms:created>
  <dcterms:modified xsi:type="dcterms:W3CDTF">2021-01-19T07:49:00Z</dcterms:modified>
</cp:coreProperties>
</file>