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C6" w:rsidRDefault="00FB6FC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B6FC6" w:rsidRDefault="00FB6FC6">
      <w:pPr>
        <w:pStyle w:val="ConsPlusNormal"/>
        <w:ind w:firstLine="540"/>
        <w:jc w:val="both"/>
        <w:outlineLvl w:val="0"/>
      </w:pPr>
    </w:p>
    <w:p w:rsidR="00FB6FC6" w:rsidRDefault="00FB6FC6">
      <w:pPr>
        <w:pStyle w:val="ConsPlusTitle"/>
        <w:jc w:val="center"/>
      </w:pPr>
      <w:r>
        <w:t>АРБИТРАЖНЫЙ СУД ПОВОЛЖСКОГО ОКРУГА</w:t>
      </w:r>
    </w:p>
    <w:p w:rsidR="00FB6FC6" w:rsidRDefault="00FB6FC6">
      <w:pPr>
        <w:pStyle w:val="ConsPlusTitle"/>
        <w:jc w:val="center"/>
      </w:pPr>
    </w:p>
    <w:p w:rsidR="00FB6FC6" w:rsidRDefault="00FB6FC6">
      <w:pPr>
        <w:pStyle w:val="ConsPlusTitle"/>
        <w:jc w:val="center"/>
      </w:pPr>
      <w:r>
        <w:t>ПОСТАНОВЛЕНИЕ</w:t>
      </w:r>
    </w:p>
    <w:p w:rsidR="00FB6FC6" w:rsidRDefault="00FB6FC6">
      <w:pPr>
        <w:pStyle w:val="ConsPlusTitle"/>
        <w:jc w:val="center"/>
      </w:pPr>
      <w:r>
        <w:t>от 29 октября 2019 г. N Ф06-53567/2019</w:t>
      </w:r>
    </w:p>
    <w:p w:rsidR="00FB6FC6" w:rsidRDefault="00FB6FC6">
      <w:pPr>
        <w:pStyle w:val="ConsPlusNormal"/>
        <w:ind w:firstLine="540"/>
        <w:jc w:val="both"/>
      </w:pPr>
    </w:p>
    <w:p w:rsidR="00FB6FC6" w:rsidRDefault="00FB6FC6">
      <w:pPr>
        <w:pStyle w:val="ConsPlusNormal"/>
        <w:jc w:val="right"/>
      </w:pPr>
      <w:r>
        <w:t>Дело N А65-5105/2019</w:t>
      </w:r>
    </w:p>
    <w:p w:rsidR="00FB6FC6" w:rsidRDefault="00FB6FC6">
      <w:pPr>
        <w:pStyle w:val="ConsPlusNormal"/>
        <w:ind w:firstLine="540"/>
        <w:jc w:val="both"/>
      </w:pPr>
    </w:p>
    <w:p w:rsidR="00FB6FC6" w:rsidRDefault="00FB6FC6">
      <w:pPr>
        <w:pStyle w:val="ConsPlusNormal"/>
        <w:ind w:firstLine="540"/>
        <w:jc w:val="both"/>
      </w:pPr>
      <w:r>
        <w:t>Резолютивная часть постановления объявлена 22 октября 2019 года.</w:t>
      </w:r>
    </w:p>
    <w:p w:rsidR="00FB6FC6" w:rsidRDefault="00FB6FC6">
      <w:pPr>
        <w:pStyle w:val="ConsPlusNormal"/>
        <w:spacing w:before="240"/>
        <w:ind w:firstLine="540"/>
        <w:jc w:val="both"/>
      </w:pPr>
      <w:r>
        <w:t>Полный текст постановления изготовлен 29 октября 2019 года.</w:t>
      </w:r>
    </w:p>
    <w:p w:rsidR="00FB6FC6" w:rsidRDefault="00FB6FC6">
      <w:pPr>
        <w:pStyle w:val="ConsPlusNormal"/>
        <w:spacing w:before="240"/>
        <w:ind w:firstLine="540"/>
        <w:jc w:val="both"/>
      </w:pPr>
      <w:r>
        <w:t>Арбитражный суд Поволжского округа в составе:</w:t>
      </w:r>
    </w:p>
    <w:p w:rsidR="00FB6FC6" w:rsidRDefault="00FB6FC6">
      <w:pPr>
        <w:pStyle w:val="ConsPlusNormal"/>
        <w:spacing w:before="240"/>
        <w:ind w:firstLine="540"/>
        <w:jc w:val="both"/>
      </w:pPr>
      <w:r>
        <w:t xml:space="preserve">председательствующего судьи </w:t>
      </w:r>
      <w:proofErr w:type="spellStart"/>
      <w:r>
        <w:t>Галиуллина</w:t>
      </w:r>
      <w:proofErr w:type="spellEnd"/>
      <w:r>
        <w:t xml:space="preserve"> Э.Р.,</w:t>
      </w:r>
    </w:p>
    <w:p w:rsidR="00FB6FC6" w:rsidRDefault="00FB6FC6">
      <w:pPr>
        <w:pStyle w:val="ConsPlusNormal"/>
        <w:spacing w:before="240"/>
        <w:ind w:firstLine="540"/>
        <w:jc w:val="both"/>
      </w:pPr>
      <w:r>
        <w:t xml:space="preserve">судей Королевой Н.Н., </w:t>
      </w:r>
      <w:proofErr w:type="gramStart"/>
      <w:r>
        <w:t>Смоленского</w:t>
      </w:r>
      <w:proofErr w:type="gramEnd"/>
      <w:r>
        <w:t xml:space="preserve"> И.Н.,</w:t>
      </w:r>
    </w:p>
    <w:p w:rsidR="00FB6FC6" w:rsidRDefault="00FB6FC6">
      <w:pPr>
        <w:pStyle w:val="ConsPlusNormal"/>
        <w:spacing w:before="240"/>
        <w:ind w:firstLine="540"/>
        <w:jc w:val="both"/>
      </w:pPr>
      <w:r>
        <w:t>при участии представителей:</w:t>
      </w:r>
    </w:p>
    <w:p w:rsidR="00FB6FC6" w:rsidRDefault="00FB6FC6">
      <w:pPr>
        <w:pStyle w:val="ConsPlusNormal"/>
        <w:spacing w:before="240"/>
        <w:ind w:firstLine="540"/>
        <w:jc w:val="both"/>
      </w:pPr>
      <w:r>
        <w:t>истца - Антонова В.В., доверенность от 07.10.2019 (до перерыва),</w:t>
      </w:r>
    </w:p>
    <w:p w:rsidR="00FB6FC6" w:rsidRDefault="00FB6FC6">
      <w:pPr>
        <w:pStyle w:val="ConsPlusNormal"/>
        <w:spacing w:before="240"/>
        <w:ind w:firstLine="540"/>
        <w:jc w:val="both"/>
      </w:pPr>
      <w:r>
        <w:t xml:space="preserve">ответчика - </w:t>
      </w:r>
      <w:proofErr w:type="gramStart"/>
      <w:r>
        <w:t>Шутовской</w:t>
      </w:r>
      <w:proofErr w:type="gramEnd"/>
      <w:r>
        <w:t xml:space="preserve"> М.В., доверенность от 05.06.2019,</w:t>
      </w:r>
    </w:p>
    <w:p w:rsidR="00FB6FC6" w:rsidRDefault="00FB6FC6">
      <w:pPr>
        <w:pStyle w:val="ConsPlusNormal"/>
        <w:spacing w:before="240"/>
        <w:ind w:firstLine="540"/>
        <w:jc w:val="both"/>
      </w:pPr>
      <w:r>
        <w:t>рассмотрел в открытом судебном заседании кассационную жалобу общества с ограниченной ответственностью Коммерческий банк экономического развития "Банк Казани"</w:t>
      </w:r>
    </w:p>
    <w:p w:rsidR="00FB6FC6" w:rsidRDefault="00FB6FC6">
      <w:pPr>
        <w:pStyle w:val="ConsPlusNormal"/>
        <w:spacing w:before="240"/>
        <w:ind w:firstLine="540"/>
        <w:jc w:val="both"/>
      </w:pPr>
      <w:r>
        <w:t xml:space="preserve">на </w:t>
      </w:r>
      <w:hyperlink r:id="rId6" w:history="1">
        <w:r>
          <w:rPr>
            <w:color w:val="0000FF"/>
          </w:rPr>
          <w:t>постановление</w:t>
        </w:r>
      </w:hyperlink>
      <w:r>
        <w:t xml:space="preserve"> Одиннадцатого арбитражного апелляционного суда от 30.08.2019</w:t>
      </w:r>
    </w:p>
    <w:p w:rsidR="00FB6FC6" w:rsidRDefault="00FB6FC6">
      <w:pPr>
        <w:pStyle w:val="ConsPlusNormal"/>
        <w:spacing w:before="240"/>
        <w:ind w:firstLine="540"/>
        <w:jc w:val="both"/>
      </w:pPr>
      <w:r>
        <w:t>по делу N А65-5105/2019</w:t>
      </w:r>
    </w:p>
    <w:p w:rsidR="00FB6FC6" w:rsidRDefault="00FB6FC6">
      <w:pPr>
        <w:pStyle w:val="ConsPlusNormal"/>
        <w:spacing w:before="240"/>
        <w:ind w:firstLine="540"/>
        <w:jc w:val="both"/>
      </w:pPr>
      <w:r>
        <w:t>по исковому заявлению общества с ограниченной ответственностью "Дорожное эксплуатационное предприятие N 132" к обществу с ограниченной ответственностью Коммерческий банк экономического развития "Банк Казани" о взыскании неосновательного обогащения в размере 5 513 910 рублей 87 копеек, процентов за пользование чужими денежными средствами в размере 113 828 рублей 27 копеек.</w:t>
      </w:r>
    </w:p>
    <w:p w:rsidR="00FB6FC6" w:rsidRDefault="00FB6FC6">
      <w:pPr>
        <w:pStyle w:val="ConsPlusNormal"/>
        <w:jc w:val="center"/>
      </w:pPr>
    </w:p>
    <w:p w:rsidR="00FB6FC6" w:rsidRDefault="00FB6FC6">
      <w:pPr>
        <w:pStyle w:val="ConsPlusNormal"/>
        <w:jc w:val="center"/>
      </w:pPr>
      <w:r>
        <w:t>установил:</w:t>
      </w:r>
    </w:p>
    <w:p w:rsidR="00FB6FC6" w:rsidRDefault="00FB6FC6">
      <w:pPr>
        <w:pStyle w:val="ConsPlusNormal"/>
        <w:jc w:val="center"/>
      </w:pPr>
    </w:p>
    <w:p w:rsidR="00FB6FC6" w:rsidRDefault="00FB6FC6">
      <w:pPr>
        <w:pStyle w:val="ConsPlusNormal"/>
        <w:ind w:firstLine="540"/>
        <w:jc w:val="both"/>
      </w:pPr>
      <w:proofErr w:type="gramStart"/>
      <w:r>
        <w:t>общество с ограниченной ответственностью "Дорожное эксплуатационное предприятие N 132" (далее - ООО "Дорожное эксплуатационное предприятие N 132", истец) обратилось в Арбитражный суд Республики Татарстан с исковым заявлением к обществу с ограниченной ответственностью Коммерческий банк экономического развития "Банк Казани" (далее - ООО КБЭР "Банк Казани", Банк, ответчик, заявитель) о взыскании неосновательного обогащения в размере 5 513 910 рублей 87 копеек, возникших на стороне</w:t>
      </w:r>
      <w:proofErr w:type="gramEnd"/>
      <w:r>
        <w:t xml:space="preserve"> ответчика в связи с досрочным прекращением действия выданной банковской гарантии, процентов за пользование чужими денежными средствами в размере 113 828 рублей 27 копеек.</w:t>
      </w:r>
    </w:p>
    <w:p w:rsidR="00FB6FC6" w:rsidRDefault="00FB6FC6">
      <w:pPr>
        <w:pStyle w:val="ConsPlusNormal"/>
        <w:spacing w:before="240"/>
        <w:ind w:firstLine="540"/>
        <w:jc w:val="both"/>
      </w:pPr>
      <w:r>
        <w:t>Решением Арбитражного суда Республики Татарстан от 24.06.2019 в удовлетворении исковых требований отказано.</w:t>
      </w:r>
    </w:p>
    <w:p w:rsidR="00FB6FC6" w:rsidRDefault="00FB6FC6">
      <w:pPr>
        <w:pStyle w:val="ConsPlusNormal"/>
        <w:spacing w:before="240"/>
        <w:ind w:firstLine="540"/>
        <w:jc w:val="both"/>
      </w:pPr>
      <w:hyperlink r:id="rId7" w:history="1">
        <w:r>
          <w:rPr>
            <w:color w:val="0000FF"/>
          </w:rPr>
          <w:t>Постановлением</w:t>
        </w:r>
      </w:hyperlink>
      <w:r>
        <w:t xml:space="preserve"> Одиннадцатого арбитражного апелляционного суда от 30.08.2019, решение от 24.06.2019 отменено, исковые требования удовлетворены.</w:t>
      </w:r>
    </w:p>
    <w:p w:rsidR="00FB6FC6" w:rsidRDefault="00FB6FC6">
      <w:pPr>
        <w:pStyle w:val="ConsPlusNormal"/>
        <w:spacing w:before="240"/>
        <w:ind w:firstLine="540"/>
        <w:jc w:val="both"/>
      </w:pPr>
      <w:r>
        <w:lastRenderedPageBreak/>
        <w:t xml:space="preserve">Обжалуя принятый судебный акты в кассационном порядке, </w:t>
      </w:r>
      <w:proofErr w:type="gramStart"/>
      <w:r>
        <w:t>ответчик</w:t>
      </w:r>
      <w:proofErr w:type="gramEnd"/>
      <w:r>
        <w:t xml:space="preserve"> просит его отменить, оставить в силе решение суда первой инстанции, мотивируя кассационную жалобу нарушением судом апелляционной инстанции норм материального права.</w:t>
      </w:r>
    </w:p>
    <w:p w:rsidR="00FB6FC6" w:rsidRDefault="00FB6FC6">
      <w:pPr>
        <w:pStyle w:val="ConsPlusNormal"/>
        <w:spacing w:before="240"/>
        <w:ind w:firstLine="540"/>
        <w:jc w:val="both"/>
      </w:pPr>
      <w:r>
        <w:t xml:space="preserve">Заявитель указывает, что прекращение основного обязательства не влечет прекращения банковской гарантии в силу </w:t>
      </w:r>
      <w:hyperlink r:id="rId8" w:history="1">
        <w:r>
          <w:rPr>
            <w:color w:val="0000FF"/>
          </w:rPr>
          <w:t>статьи 370</w:t>
        </w:r>
      </w:hyperlink>
      <w:r>
        <w:t xml:space="preserve"> Гражданского кодекса Российской Федерации (далее - ГК РФ), в соглашении о выдаче банковской гарантии не содержится условия возврата вознаграждения за услуги по выдаче гарантии, в </w:t>
      </w:r>
      <w:proofErr w:type="gramStart"/>
      <w:r>
        <w:t>связи</w:t>
      </w:r>
      <w:proofErr w:type="gramEnd"/>
      <w:r>
        <w:t xml:space="preserve"> с чем данное соглашение не порождает обязательств у ответчика по возврату данного вознаграждения.</w:t>
      </w:r>
    </w:p>
    <w:p w:rsidR="00FB6FC6" w:rsidRDefault="00FB6FC6">
      <w:pPr>
        <w:pStyle w:val="ConsPlusNormal"/>
        <w:spacing w:before="240"/>
        <w:ind w:firstLine="540"/>
        <w:jc w:val="both"/>
      </w:pPr>
      <w:r>
        <w:t xml:space="preserve">В судебном заседании 15.10.2019 в порядке, предусмотренном </w:t>
      </w:r>
      <w:hyperlink r:id="rId9" w:history="1">
        <w:r>
          <w:rPr>
            <w:color w:val="0000FF"/>
          </w:rPr>
          <w:t>статьей 163</w:t>
        </w:r>
      </w:hyperlink>
      <w:r>
        <w:t xml:space="preserve"> Арбитражного процессуального кодекса Российской Федерации (далее - АПК РФ), объявлен перерыв до 14 часов 40 минут 22.10.2019, о чем размещена информация на официальном сайте в информационно-телекоммуникационной сети Интернет, после окончания перерыва судебное заседание продолжено.</w:t>
      </w:r>
    </w:p>
    <w:p w:rsidR="00FB6FC6" w:rsidRDefault="00FB6FC6">
      <w:pPr>
        <w:pStyle w:val="ConsPlusNormal"/>
        <w:spacing w:before="240"/>
        <w:ind w:firstLine="540"/>
        <w:jc w:val="both"/>
      </w:pPr>
      <w:r>
        <w:t xml:space="preserve">Проверив законность обжалуемого судебного акта по правилам </w:t>
      </w:r>
      <w:hyperlink r:id="rId10" w:history="1">
        <w:r>
          <w:rPr>
            <w:color w:val="0000FF"/>
          </w:rPr>
          <w:t>главы 35</w:t>
        </w:r>
      </w:hyperlink>
      <w:r>
        <w:t xml:space="preserve"> Арбитражного процессуального кодекса Российской Федерации, судебная коллегия находит его подлежащим отмене, а решение суда первой инстанции - оставлению в силе.</w:t>
      </w:r>
    </w:p>
    <w:p w:rsidR="00FB6FC6" w:rsidRDefault="00FB6FC6">
      <w:pPr>
        <w:pStyle w:val="ConsPlusNormal"/>
        <w:spacing w:before="240"/>
        <w:ind w:firstLine="540"/>
        <w:jc w:val="both"/>
      </w:pPr>
      <w:r>
        <w:t>Как следует из материалов дела, межд</w:t>
      </w:r>
      <w:proofErr w:type="gramStart"/>
      <w:r>
        <w:t>у ООО</w:t>
      </w:r>
      <w:proofErr w:type="gramEnd"/>
      <w:r>
        <w:t xml:space="preserve"> КБЭР "Банк Казани" (гарант) и ООО "ДЭП N 132" (принципал) заключено соглашение о выдаче банковской гарантии от 29.06.2018 N 46/18-БГ-МБ.</w:t>
      </w:r>
    </w:p>
    <w:p w:rsidR="00FB6FC6" w:rsidRDefault="00FB6FC6">
      <w:pPr>
        <w:pStyle w:val="ConsPlusNormal"/>
        <w:spacing w:before="240"/>
        <w:ind w:firstLine="540"/>
        <w:jc w:val="both"/>
      </w:pPr>
      <w:proofErr w:type="gramStart"/>
      <w:r>
        <w:t>Согласно условиям соглашения Банк обязался выдать безотзывную банковскую гарантию ФКУ "Управление автомобильной магистрали Невер-Якутск Федерального дорожного агентства" (далее - бенефициар) в обеспечение исполнения обязательств принципала по заключаемому с бенефициаром государственному контракту по оказанию услуг по содержанию участка автомобильной дороги общего пользования федерального значения А-360 "Лена" Невер-Якутск и искусственных сооружений на нем км 951+000 - км 1058+000, в соответствии с результатами</w:t>
      </w:r>
      <w:proofErr w:type="gramEnd"/>
      <w:r>
        <w:t xml:space="preserve"> размещения заказа путем проведения открытого аукциона в электронной форме (аукцион N 0316100007218000041 протокол проведения итогов электронного аукциона проведенного на электронной торговой площадке etp.zakazrf.ru от 18.01.2018 N 0316100007218000041-3), а принципал обязался выплатить гаранту вознаграждение банку в размере 5 987 360 рублей.</w:t>
      </w:r>
    </w:p>
    <w:p w:rsidR="00FB6FC6" w:rsidRDefault="00FB6FC6">
      <w:pPr>
        <w:pStyle w:val="ConsPlusNormal"/>
        <w:spacing w:before="240"/>
        <w:ind w:firstLine="540"/>
        <w:jc w:val="both"/>
      </w:pPr>
      <w:r>
        <w:t>Банк исполнил предусмотренные соглашением обязательства и выдал банковскую гарантию от 29.06.2018 N 46/18-БГ-МБ на сумму 51 173 985 рублей со сроком действия с 29.06.2018 по 31.07.2023 включительно, что подтверждается актом приема-передачи банковской гарантии от 29.06.2018.</w:t>
      </w:r>
    </w:p>
    <w:p w:rsidR="00FB6FC6" w:rsidRDefault="00FB6FC6">
      <w:pPr>
        <w:pStyle w:val="ConsPlusNormal"/>
        <w:spacing w:before="240"/>
        <w:ind w:firstLine="540"/>
        <w:jc w:val="both"/>
      </w:pPr>
      <w:r>
        <w:t>Соглашением от 24.10.2018 государственный контракт от 02.07.2018 N 32-18 расторгнут. Последний день оказания услуг по государственному контракту - 29.10.2018.</w:t>
      </w:r>
    </w:p>
    <w:p w:rsidR="00FB6FC6" w:rsidRDefault="00FB6FC6">
      <w:pPr>
        <w:pStyle w:val="ConsPlusNormal"/>
        <w:spacing w:before="240"/>
        <w:ind w:firstLine="540"/>
        <w:jc w:val="both"/>
      </w:pPr>
      <w:r>
        <w:t>ФКУ "Управление автомобильной магистрали Невер-Якутск Федерального дорожного агентства" 20.11.2018 сообщило гаранту о расторжении государственного контракта и полном освобождении в связи с этим гаранта от его обязательств по банковской гарантии.</w:t>
      </w:r>
    </w:p>
    <w:p w:rsidR="00FB6FC6" w:rsidRDefault="00FB6FC6">
      <w:pPr>
        <w:pStyle w:val="ConsPlusNormal"/>
        <w:spacing w:before="240"/>
        <w:ind w:firstLine="540"/>
        <w:jc w:val="both"/>
      </w:pPr>
      <w:r>
        <w:t xml:space="preserve">ООО "ДЭП N 132" письмом от 22.11.2018 N 133 обратилось к Банку с указанием на то, что действия государственного контракта прекратились, в </w:t>
      </w:r>
      <w:proofErr w:type="gramStart"/>
      <w:r>
        <w:t>связи</w:t>
      </w:r>
      <w:proofErr w:type="gramEnd"/>
      <w:r>
        <w:t xml:space="preserve"> с чем банк полностью освобожден от обязательств по банковской гарантии, а также просьбой вернуть денежные средства в сумме 5 591 208 рублей 70 копеек.</w:t>
      </w:r>
    </w:p>
    <w:p w:rsidR="00FB6FC6" w:rsidRDefault="00FB6FC6">
      <w:pPr>
        <w:pStyle w:val="ConsPlusNormal"/>
        <w:spacing w:before="240"/>
        <w:ind w:firstLine="540"/>
        <w:jc w:val="both"/>
      </w:pPr>
      <w:r>
        <w:t>Истец с целью досудебного урегулирования спора обратился к ответчику с претензией от 11.01.2019 N 5, в которой просил произвести возврат денежных сре</w:t>
      </w:r>
      <w:proofErr w:type="gramStart"/>
      <w:r>
        <w:t>дств в с</w:t>
      </w:r>
      <w:proofErr w:type="gramEnd"/>
      <w:r>
        <w:t>умме 5 591 208 рублей 70 копеек.</w:t>
      </w:r>
    </w:p>
    <w:p w:rsidR="00FB6FC6" w:rsidRDefault="00FB6FC6">
      <w:pPr>
        <w:pStyle w:val="ConsPlusNormal"/>
        <w:spacing w:before="240"/>
        <w:ind w:firstLine="540"/>
        <w:jc w:val="both"/>
      </w:pPr>
      <w:r>
        <w:t xml:space="preserve">Ответчик письмом от 23.01.2019 N А-1-402 уведомил истца о том, что в соглашении о банковской </w:t>
      </w:r>
      <w:r>
        <w:lastRenderedPageBreak/>
        <w:t xml:space="preserve">гарантии не содержаться условия возврата вознаграждения за услуги по выдаче банковской гарантии, в </w:t>
      </w:r>
      <w:proofErr w:type="gramStart"/>
      <w:r>
        <w:t>связи</w:t>
      </w:r>
      <w:proofErr w:type="gramEnd"/>
      <w:r>
        <w:t xml:space="preserve"> с чем требование о возврате части вознаграждения не подлежит удовлетворению.</w:t>
      </w:r>
    </w:p>
    <w:p w:rsidR="00FB6FC6" w:rsidRDefault="00FB6FC6">
      <w:pPr>
        <w:pStyle w:val="ConsPlusNormal"/>
        <w:spacing w:before="240"/>
        <w:ind w:firstLine="540"/>
        <w:jc w:val="both"/>
      </w:pPr>
      <w:r>
        <w:t>Указанные обстоятельства послужили основанием для обращения истца с иском в суд.</w:t>
      </w:r>
    </w:p>
    <w:p w:rsidR="00FB6FC6" w:rsidRDefault="00FB6FC6">
      <w:pPr>
        <w:pStyle w:val="ConsPlusNormal"/>
        <w:spacing w:before="240"/>
        <w:ind w:firstLine="540"/>
        <w:jc w:val="both"/>
      </w:pPr>
      <w:r>
        <w:t>Отказывая в удовлетворении исковых требований, суд первой инстанции исходил из того, что банковская гарантия независима от обеспеченного им обязательства и факт прекращения обеспеченного обязательства не является основанием для признания законными требования принципала о возникновении у Банка неосновательного обогащения.</w:t>
      </w:r>
    </w:p>
    <w:p w:rsidR="00FB6FC6" w:rsidRDefault="00FB6FC6">
      <w:pPr>
        <w:pStyle w:val="ConsPlusNormal"/>
        <w:spacing w:before="240"/>
        <w:ind w:firstLine="540"/>
        <w:jc w:val="both"/>
      </w:pPr>
      <w:r>
        <w:t xml:space="preserve">Отменяя </w:t>
      </w:r>
      <w:proofErr w:type="gramStart"/>
      <w:r>
        <w:t>решение суда первой инстанции и удовлетворяя</w:t>
      </w:r>
      <w:proofErr w:type="gramEnd"/>
      <w:r>
        <w:t xml:space="preserve"> исковые требования, апелляционный суд пришел к выводу о недопустимости удержания гарантом комиссионного вознаграждения за выдачу банковской гарантии в случае досрочного прекращения действия гарантии.</w:t>
      </w:r>
    </w:p>
    <w:p w:rsidR="00FB6FC6" w:rsidRDefault="00FB6FC6">
      <w:pPr>
        <w:pStyle w:val="ConsPlusNormal"/>
        <w:spacing w:before="240"/>
        <w:ind w:firstLine="540"/>
        <w:jc w:val="both"/>
      </w:pPr>
      <w:r>
        <w:t>Между тем судом апелляционной инстанции не учтено следующее.</w:t>
      </w:r>
    </w:p>
    <w:p w:rsidR="00FB6FC6" w:rsidRDefault="00FB6FC6">
      <w:pPr>
        <w:pStyle w:val="ConsPlusNormal"/>
        <w:spacing w:before="240"/>
        <w:ind w:firstLine="540"/>
        <w:jc w:val="both"/>
      </w:pPr>
      <w:r>
        <w:t xml:space="preserve">В силу условий </w:t>
      </w:r>
      <w:hyperlink r:id="rId11" w:history="1">
        <w:r>
          <w:rPr>
            <w:color w:val="0000FF"/>
          </w:rPr>
          <w:t>пункта 1 статьи 368</w:t>
        </w:r>
      </w:hyperlink>
      <w:r>
        <w:t xml:space="preserve"> Гражданского кодекса Российской Федерации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FB6FC6" w:rsidRDefault="00FB6FC6">
      <w:pPr>
        <w:pStyle w:val="ConsPlusNormal"/>
        <w:spacing w:before="240"/>
        <w:ind w:firstLine="540"/>
        <w:jc w:val="both"/>
      </w:pPr>
      <w:r>
        <w:t xml:space="preserve">Независимая гарантия выдается в письменной форме </w:t>
      </w:r>
      <w:hyperlink r:id="rId12"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FB6FC6" w:rsidRDefault="00FB6FC6">
      <w:pPr>
        <w:pStyle w:val="ConsPlusNormal"/>
        <w:spacing w:before="240"/>
        <w:ind w:firstLine="540"/>
        <w:jc w:val="both"/>
      </w:pPr>
      <w:r>
        <w:t>Независимые гарантии могут выдаваться банками или иными кредитными организациями (банковские гарантии), а также другими коммерческими организациями (</w:t>
      </w:r>
      <w:hyperlink r:id="rId13" w:history="1">
        <w:r>
          <w:rPr>
            <w:color w:val="0000FF"/>
          </w:rPr>
          <w:t>пункт 3 статьи 368</w:t>
        </w:r>
      </w:hyperlink>
      <w:r>
        <w:t xml:space="preserve"> Гражданского кодекса Российской Федерации).</w:t>
      </w:r>
    </w:p>
    <w:p w:rsidR="00FB6FC6" w:rsidRDefault="00FB6FC6">
      <w:pPr>
        <w:pStyle w:val="ConsPlusNormal"/>
        <w:spacing w:before="240"/>
        <w:ind w:firstLine="540"/>
        <w:jc w:val="both"/>
      </w:pPr>
      <w:hyperlink r:id="rId14" w:history="1">
        <w:proofErr w:type="gramStart"/>
        <w:r>
          <w:rPr>
            <w:color w:val="0000FF"/>
          </w:rPr>
          <w:t>Пунктом 1 статьи 378</w:t>
        </w:r>
      </w:hyperlink>
      <w:r>
        <w:t xml:space="preserve"> Гражданского кодекса Российской Федерации установлено, что обязательство гаранта перед бенефициаром по независимой гарантии прекращается: уплатой бенефициару суммы, на которую выдана независимая гарантия; окончанием определенного в независимой гарантии срока, на который она выдана; вследствие отказа бенефициара от своих прав по гарантии; по соглашению гаранта с бенефициаром о прекращении этого обязательства.</w:t>
      </w:r>
      <w:proofErr w:type="gramEnd"/>
    </w:p>
    <w:p w:rsidR="00FB6FC6" w:rsidRDefault="00FB6FC6">
      <w:pPr>
        <w:pStyle w:val="ConsPlusNormal"/>
        <w:spacing w:before="240"/>
        <w:ind w:firstLine="540"/>
        <w:jc w:val="both"/>
      </w:pPr>
      <w:r>
        <w:t xml:space="preserve">Независимая гарантия является способом обеспечения основного обязательства и не зависит от отношений по основному обязательству, в </w:t>
      </w:r>
      <w:proofErr w:type="gramStart"/>
      <w:r>
        <w:t>связи</w:t>
      </w:r>
      <w:proofErr w:type="gramEnd"/>
      <w:r>
        <w:t xml:space="preserve"> с чем денежные средства, полученные ответчиком по банковским гарантиям, имеют иную правовую природу и не могут являться неосновательным обогащением со стороны ответчика. Обязанность гаранта выплатить бенефициару денежные средства вытекает не из основного обязательства, а из договора о предоставлении банковской гарантии, и отказать в выплате гарант вправе только при нарушении условий самой гарантии, а не основного обязательства. Получение ответчиком по банковской гарантии денежных средств не свидетельствует об исполнении основного обязательства истцом, поэтому выплата по банковской гарантии не дает оснований считать заказчика обязанным в связи с нарушением принципа эквивалентности.</w:t>
      </w:r>
    </w:p>
    <w:p w:rsidR="00FB6FC6" w:rsidRDefault="00FB6FC6">
      <w:pPr>
        <w:pStyle w:val="ConsPlusNormal"/>
        <w:spacing w:before="240"/>
        <w:ind w:firstLine="540"/>
        <w:jc w:val="both"/>
      </w:pPr>
      <w:r>
        <w:t xml:space="preserve">Независимость от основного обязательства обязательств гаранта перед бенефициаром подтверждена судебной практикой, например </w:t>
      </w:r>
      <w:hyperlink r:id="rId15" w:history="1">
        <w:r>
          <w:rPr>
            <w:color w:val="0000FF"/>
          </w:rPr>
          <w:t>пункт 11</w:t>
        </w:r>
      </w:hyperlink>
      <w:r>
        <w:t xml:space="preserve"> Обзора судебной практики разрешения споров, связанных с применением законодательства о независимой гарантии (утв. Президиумом Верховного Суда РФ 05.06.2019).</w:t>
      </w:r>
    </w:p>
    <w:p w:rsidR="00FB6FC6" w:rsidRDefault="00FB6FC6">
      <w:pPr>
        <w:pStyle w:val="ConsPlusNormal"/>
        <w:spacing w:before="240"/>
        <w:ind w:firstLine="540"/>
        <w:jc w:val="both"/>
      </w:pPr>
      <w:r>
        <w:lastRenderedPageBreak/>
        <w:t xml:space="preserve">В силу </w:t>
      </w:r>
      <w:hyperlink r:id="rId16" w:history="1">
        <w:r>
          <w:rPr>
            <w:color w:val="0000FF"/>
          </w:rPr>
          <w:t>статьи 421</w:t>
        </w:r>
      </w:hyperlink>
      <w:r>
        <w:t xml:space="preserve"> Гражданского кодекса Российской Федерации юридические лица свободны в заключени</w:t>
      </w:r>
      <w:proofErr w:type="gramStart"/>
      <w:r>
        <w:t>и</w:t>
      </w:r>
      <w:proofErr w:type="gramEnd"/>
      <w: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FB6FC6" w:rsidRDefault="00FB6FC6">
      <w:pPr>
        <w:pStyle w:val="ConsPlusNormal"/>
        <w:spacing w:before="240"/>
        <w:ind w:firstLine="540"/>
        <w:jc w:val="both"/>
      </w:pPr>
      <w:r>
        <w:t xml:space="preserve">В силу </w:t>
      </w:r>
      <w:hyperlink r:id="rId17" w:history="1">
        <w:r>
          <w:rPr>
            <w:color w:val="0000FF"/>
          </w:rPr>
          <w:t>пункта 1 статьи 424</w:t>
        </w:r>
      </w:hyperlink>
      <w:r>
        <w:t xml:space="preserve"> Гражданского кодекса Российской Федерации исполнение договора оплачивается по цене, установленной соглашением сторон.</w:t>
      </w:r>
    </w:p>
    <w:p w:rsidR="00FB6FC6" w:rsidRDefault="00FB6FC6">
      <w:pPr>
        <w:pStyle w:val="ConsPlusNormal"/>
        <w:spacing w:before="240"/>
        <w:ind w:firstLine="540"/>
        <w:jc w:val="both"/>
      </w:pPr>
      <w:r>
        <w:t>В соответствии с пунктом 2 соглашения о выдаче банковской гарантии от 29.06.2018 N 46/18-БГ-МБ принципал обязуется оплатить гаранту вознаграждение гаранта за выдачу гарантии в размере 5 987 360 (пять миллионов девятьсот восемьдесят семь тысяч триста шестьдесят) рублей 00 копеек.</w:t>
      </w:r>
    </w:p>
    <w:p w:rsidR="00FB6FC6" w:rsidRDefault="00FB6FC6">
      <w:pPr>
        <w:pStyle w:val="ConsPlusNormal"/>
        <w:spacing w:before="240"/>
        <w:ind w:firstLine="540"/>
        <w:jc w:val="both"/>
      </w:pPr>
      <w:hyperlink r:id="rId18" w:history="1">
        <w:r>
          <w:rPr>
            <w:color w:val="0000FF"/>
          </w:rPr>
          <w:t>Статья 373</w:t>
        </w:r>
      </w:hyperlink>
      <w:r>
        <w:t xml:space="preserve"> Гражданского кодекса Российской Федерации закрепляет, что банковская гарантия вступает в силу со дня ее выдачи, если в гарантии не предусмотрено иное.</w:t>
      </w:r>
    </w:p>
    <w:p w:rsidR="00FB6FC6" w:rsidRDefault="00FB6FC6">
      <w:pPr>
        <w:pStyle w:val="ConsPlusNormal"/>
        <w:spacing w:before="240"/>
        <w:ind w:firstLine="540"/>
        <w:jc w:val="both"/>
      </w:pPr>
      <w:proofErr w:type="gramStart"/>
      <w:r>
        <w:t xml:space="preserve">По смыслу указанных положений, с учетом разъяснений, содержащихся в </w:t>
      </w:r>
      <w:hyperlink r:id="rId19" w:history="1">
        <w:r>
          <w:rPr>
            <w:color w:val="0000FF"/>
          </w:rPr>
          <w:t>пунктах 1</w:t>
        </w:r>
      </w:hyperlink>
      <w:r>
        <w:t xml:space="preserve">, </w:t>
      </w:r>
      <w:hyperlink r:id="rId20" w:history="1">
        <w:r>
          <w:rPr>
            <w:color w:val="0000FF"/>
          </w:rPr>
          <w:t>3</w:t>
        </w:r>
      </w:hyperlink>
      <w:r>
        <w:t xml:space="preserve"> Информационного письма Президиума Высшего Арбитражного Суда Российской Федерации от 15.01.1998 N 27 "Обзор практики разрешения споров, связанных с применением норм Гражданского кодекса Российской Федерации о банковской гарантии", </w:t>
      </w:r>
      <w:hyperlink r:id="rId21" w:history="1">
        <w:r>
          <w:rPr>
            <w:color w:val="0000FF"/>
          </w:rPr>
          <w:t>пункте 3</w:t>
        </w:r>
      </w:hyperlink>
      <w:r>
        <w:t xml:space="preserve"> Постановления Пленума Высшего Арбитражного Суда Российской Федерации от 23.03.2012 N 14 "Об отдельных вопросах практики разрешения споров, связанных с</w:t>
      </w:r>
      <w:proofErr w:type="gramEnd"/>
      <w:r>
        <w:t xml:space="preserve"> оспариванием банковских гарантий" выдача банковской гарантии представляет собой одностороннюю сделку.</w:t>
      </w:r>
    </w:p>
    <w:p w:rsidR="00FB6FC6" w:rsidRDefault="00FB6FC6">
      <w:pPr>
        <w:pStyle w:val="ConsPlusNormal"/>
        <w:spacing w:before="240"/>
        <w:ind w:firstLine="540"/>
        <w:jc w:val="both"/>
      </w:pPr>
      <w:r>
        <w:t>Материалами дела установлено, что оказанная Банком финансовая услуга - выдача гарантии - заключалась не просто в факте взятия на себя обязательства обеспечивать обязанности другого лица - принципала, а в совокупности сопутствующих этому действий, включая проверку платежеспособности принципала (в целях минимизации своих рисков), оформление необходимых документов и т.д. При этом у Банка отсутствует императивная обязанность по выдаче гарантий любому обратившемуся к нему лицу, и он вправе при наличии сомнений в платежеспособности принципала отказать ему в выдаче гарантии.</w:t>
      </w:r>
    </w:p>
    <w:p w:rsidR="00FB6FC6" w:rsidRDefault="00FB6FC6">
      <w:pPr>
        <w:pStyle w:val="ConsPlusNormal"/>
        <w:spacing w:before="240"/>
        <w:ind w:firstLine="540"/>
        <w:jc w:val="both"/>
      </w:pPr>
      <w:r>
        <w:t xml:space="preserve">Принимая во внимание вышеизложенное, понесенные истцом в рамках договора о предоставлении банковской гарантии расходы на выплату вознаграждения Банку за выдачу спорной гарантии с </w:t>
      </w:r>
      <w:proofErr w:type="gramStart"/>
      <w:r>
        <w:t>учетом</w:t>
      </w:r>
      <w:proofErr w:type="gramEnd"/>
      <w:r>
        <w:t xml:space="preserve"> установленных по данному делу обстоятельств не могут быть квалифицированы как неосновательное обогащение последнего.</w:t>
      </w:r>
    </w:p>
    <w:p w:rsidR="00FB6FC6" w:rsidRDefault="00FB6FC6">
      <w:pPr>
        <w:pStyle w:val="ConsPlusNormal"/>
        <w:spacing w:before="240"/>
        <w:ind w:firstLine="540"/>
        <w:jc w:val="both"/>
      </w:pPr>
      <w:r>
        <w:t xml:space="preserve">Таким образом, у суда апелляционной инстанции не имелось оснований для переоценки выводом суда первой инстанции, в </w:t>
      </w:r>
      <w:proofErr w:type="gramStart"/>
      <w:r>
        <w:t>связи</w:t>
      </w:r>
      <w:proofErr w:type="gramEnd"/>
      <w:r>
        <w:t xml:space="preserve"> с чем </w:t>
      </w:r>
      <w:hyperlink r:id="rId22" w:history="1">
        <w:r>
          <w:rPr>
            <w:color w:val="0000FF"/>
          </w:rPr>
          <w:t>постановление</w:t>
        </w:r>
      </w:hyperlink>
      <w:r>
        <w:t xml:space="preserve"> суда апелляционной инстанции подлежит отмене, а решение суда первой инстанции оставлению без изменения, как принятое в соответствии с установленными обстоятельствами и при правильном применении норм материального права.</w:t>
      </w:r>
    </w:p>
    <w:p w:rsidR="00FB6FC6" w:rsidRDefault="00FB6FC6">
      <w:pPr>
        <w:pStyle w:val="ConsPlusNormal"/>
        <w:spacing w:before="240"/>
        <w:ind w:firstLine="540"/>
        <w:jc w:val="both"/>
      </w:pPr>
      <w:r>
        <w:t xml:space="preserve">Руководствуясь </w:t>
      </w:r>
      <w:hyperlink r:id="rId23" w:history="1">
        <w:r>
          <w:rPr>
            <w:color w:val="0000FF"/>
          </w:rPr>
          <w:t>пунктом 1 части 1 статьи 287</w:t>
        </w:r>
      </w:hyperlink>
      <w:r>
        <w:t xml:space="preserve">, </w:t>
      </w:r>
      <w:hyperlink r:id="rId24" w:history="1">
        <w:r>
          <w:rPr>
            <w:color w:val="0000FF"/>
          </w:rPr>
          <w:t>статьями 286</w:t>
        </w:r>
      </w:hyperlink>
      <w:r>
        <w:t xml:space="preserve">, </w:t>
      </w:r>
      <w:hyperlink r:id="rId25" w:history="1">
        <w:r>
          <w:rPr>
            <w:color w:val="0000FF"/>
          </w:rPr>
          <w:t>288</w:t>
        </w:r>
      </w:hyperlink>
      <w:r>
        <w:t xml:space="preserve">, </w:t>
      </w:r>
      <w:hyperlink r:id="rId26" w:history="1">
        <w:r>
          <w:rPr>
            <w:color w:val="0000FF"/>
          </w:rPr>
          <w:t>289</w:t>
        </w:r>
      </w:hyperlink>
      <w:r>
        <w:t xml:space="preserve"> Арбитражного процессуального кодекса Российской Федерации, Арбитражный суд Поволжского округа</w:t>
      </w:r>
    </w:p>
    <w:p w:rsidR="00FB6FC6" w:rsidRDefault="00FB6FC6">
      <w:pPr>
        <w:pStyle w:val="ConsPlusNormal"/>
        <w:jc w:val="center"/>
      </w:pPr>
    </w:p>
    <w:p w:rsidR="00FB6FC6" w:rsidRDefault="00FB6FC6">
      <w:pPr>
        <w:pStyle w:val="ConsPlusNormal"/>
        <w:jc w:val="center"/>
      </w:pPr>
      <w:r>
        <w:t>постановил:</w:t>
      </w:r>
    </w:p>
    <w:p w:rsidR="00FB6FC6" w:rsidRDefault="00FB6FC6">
      <w:pPr>
        <w:pStyle w:val="ConsPlusNormal"/>
        <w:jc w:val="center"/>
      </w:pPr>
    </w:p>
    <w:p w:rsidR="00FB6FC6" w:rsidRDefault="00FB6FC6">
      <w:pPr>
        <w:pStyle w:val="ConsPlusNormal"/>
        <w:ind w:firstLine="540"/>
        <w:jc w:val="both"/>
      </w:pPr>
      <w:hyperlink r:id="rId27" w:history="1">
        <w:r>
          <w:rPr>
            <w:color w:val="0000FF"/>
          </w:rPr>
          <w:t>постановление</w:t>
        </w:r>
      </w:hyperlink>
      <w:r>
        <w:t xml:space="preserve"> Одиннадцатого арбитражного апелляционного суда от 30.08.2019 по делу N А65-5105/2019 отменить, оставить в силе решение Арбитражного суда Республики Татарстан от 24.06.2019.</w:t>
      </w:r>
    </w:p>
    <w:p w:rsidR="00FB6FC6" w:rsidRDefault="00FB6FC6">
      <w:pPr>
        <w:pStyle w:val="ConsPlusNormal"/>
        <w:spacing w:before="240"/>
        <w:ind w:firstLine="540"/>
        <w:jc w:val="both"/>
      </w:pPr>
      <w:r>
        <w:t>Постановление вступает в законную силу со дня его принятия.</w:t>
      </w:r>
    </w:p>
    <w:p w:rsidR="00FB6FC6" w:rsidRDefault="00FB6FC6">
      <w:pPr>
        <w:pStyle w:val="ConsPlusNormal"/>
        <w:ind w:firstLine="540"/>
        <w:jc w:val="both"/>
      </w:pPr>
    </w:p>
    <w:p w:rsidR="00FB6FC6" w:rsidRDefault="00FB6FC6">
      <w:pPr>
        <w:pStyle w:val="ConsPlusNormal"/>
        <w:jc w:val="right"/>
      </w:pPr>
      <w:r>
        <w:t>Председательствующий судья</w:t>
      </w:r>
    </w:p>
    <w:p w:rsidR="00FB6FC6" w:rsidRDefault="00FB6FC6">
      <w:pPr>
        <w:pStyle w:val="ConsPlusNormal"/>
        <w:jc w:val="right"/>
      </w:pPr>
      <w:r>
        <w:t>Э.Р.ГАЛИУЛЛИН</w:t>
      </w:r>
    </w:p>
    <w:p w:rsidR="00FB6FC6" w:rsidRDefault="00FB6FC6">
      <w:pPr>
        <w:pStyle w:val="ConsPlusNormal"/>
        <w:jc w:val="right"/>
      </w:pPr>
    </w:p>
    <w:p w:rsidR="00FB6FC6" w:rsidRDefault="00FB6FC6">
      <w:pPr>
        <w:pStyle w:val="ConsPlusNormal"/>
        <w:jc w:val="right"/>
      </w:pPr>
      <w:r>
        <w:lastRenderedPageBreak/>
        <w:t>Судьи</w:t>
      </w:r>
    </w:p>
    <w:p w:rsidR="00FB6FC6" w:rsidRDefault="00FB6FC6">
      <w:pPr>
        <w:pStyle w:val="ConsPlusNormal"/>
        <w:jc w:val="right"/>
      </w:pPr>
      <w:r>
        <w:t>Н.Н.КОРОЛЕВА</w:t>
      </w:r>
    </w:p>
    <w:p w:rsidR="00FB6FC6" w:rsidRDefault="00FB6FC6">
      <w:pPr>
        <w:pStyle w:val="ConsPlusNormal"/>
        <w:jc w:val="right"/>
      </w:pPr>
      <w:r>
        <w:t>И.Н.СМОЛЕНСКИЙ</w:t>
      </w:r>
    </w:p>
    <w:p w:rsidR="00FB6FC6" w:rsidRDefault="00FB6FC6">
      <w:pPr>
        <w:pStyle w:val="ConsPlusNormal"/>
        <w:ind w:firstLine="540"/>
        <w:jc w:val="both"/>
      </w:pPr>
    </w:p>
    <w:p w:rsidR="00FB6FC6" w:rsidRDefault="00FB6FC6">
      <w:pPr>
        <w:pStyle w:val="ConsPlusNormal"/>
        <w:ind w:firstLine="540"/>
        <w:jc w:val="both"/>
      </w:pPr>
    </w:p>
    <w:p w:rsidR="00FB6FC6" w:rsidRDefault="00FB6FC6">
      <w:pPr>
        <w:pStyle w:val="ConsPlusNormal"/>
        <w:pBdr>
          <w:top w:val="single" w:sz="6" w:space="0" w:color="auto"/>
        </w:pBdr>
        <w:spacing w:before="100" w:after="100"/>
        <w:jc w:val="both"/>
        <w:rPr>
          <w:sz w:val="2"/>
          <w:szCs w:val="2"/>
        </w:rPr>
      </w:pPr>
    </w:p>
    <w:p w:rsidR="001552FE" w:rsidRDefault="00FB6FC6">
      <w:bookmarkStart w:id="0" w:name="_GoBack"/>
      <w:bookmarkEnd w:id="0"/>
    </w:p>
    <w:sectPr w:rsidR="001552FE" w:rsidSect="000F5BDA">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C6"/>
    <w:rsid w:val="00321B45"/>
    <w:rsid w:val="0048677B"/>
    <w:rsid w:val="00536E16"/>
    <w:rsid w:val="005C5D8E"/>
    <w:rsid w:val="00852EFF"/>
    <w:rsid w:val="00957F33"/>
    <w:rsid w:val="00963F56"/>
    <w:rsid w:val="009B3926"/>
    <w:rsid w:val="00CA5555"/>
    <w:rsid w:val="00CF6166"/>
    <w:rsid w:val="00D255F1"/>
    <w:rsid w:val="00D744B8"/>
    <w:rsid w:val="00FB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FC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FB6FC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FB6F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FC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FB6FC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FB6F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5B6DCDB86176F520827AE6629F40E24F7A9DFECC2C9218836FAB19AAFB88B3B332A5C4656A4F83079BCE5CC94D63B1B20B7534E7C6BDHDJBK" TargetMode="External"/><Relationship Id="rId13" Type="http://schemas.openxmlformats.org/officeDocument/2006/relationships/hyperlink" Target="consultantplus://offline/ref=FC5B6DCDB86176F520827AE6629F40E24F7A9DFECC2C9218836FAB19AAFB88B3B332A5C4656A4D89079BCE5CC94D63B1B20B7534E7C6BDHDJBK" TargetMode="External"/><Relationship Id="rId18" Type="http://schemas.openxmlformats.org/officeDocument/2006/relationships/hyperlink" Target="consultantplus://offline/ref=FC5B6DCDB86176F520827AE6629F40E24F7A9DFECC2C9218836FAB19AAFB88B3B332A5C4656A4E86079BCE5CC94D63B1B20B7534E7C6BDHDJBK" TargetMode="External"/><Relationship Id="rId26" Type="http://schemas.openxmlformats.org/officeDocument/2006/relationships/hyperlink" Target="consultantplus://offline/ref=FC5B6DCDB86176F520827AE6629F40E24F789FF9CB259218836FAB19AAFB88B3B332A5C4656D44810CC4CB49D8156EB0AD157629FBC4BFD8H0J5K" TargetMode="External"/><Relationship Id="rId3" Type="http://schemas.openxmlformats.org/officeDocument/2006/relationships/settings" Target="settings.xml"/><Relationship Id="rId21" Type="http://schemas.openxmlformats.org/officeDocument/2006/relationships/hyperlink" Target="consultantplus://offline/ref=FC5B6DCDB86176F520827AE6629F40E24D7997F9CF209218836FAB19AAFB88B3B332A5C4656C4D810CC4CB49D8156EB0AD157629FBC4BFD8H0J5K" TargetMode="External"/><Relationship Id="rId7" Type="http://schemas.openxmlformats.org/officeDocument/2006/relationships/hyperlink" Target="consultantplus://offline/ref=FC5B6DCDB86176F5208264E665F71EEE4D70C1F6CA20914BDC39AD4EF5AB8EE6F372A3913428188D0CCE81189F5E61B0AEH0JAK" TargetMode="External"/><Relationship Id="rId12" Type="http://schemas.openxmlformats.org/officeDocument/2006/relationships/hyperlink" Target="consultantplus://offline/ref=FC5B6DCDB86176F520827AE6629F40E24F7A9DFECC2C9218836FAB19AAFB88B3B332A5C4656B4A89079BCE5CC94D63B1B20B7534E7C6BDHDJBK" TargetMode="External"/><Relationship Id="rId17" Type="http://schemas.openxmlformats.org/officeDocument/2006/relationships/hyperlink" Target="consultantplus://offline/ref=FC5B6DCDB86176F520827AE6629F40E24F7A9DFECC2C9218836FAB19AAFB88B3B332A5C4656E4D8009C4CB49D8156EB0AD157629FBC4BFD8H0J5K" TargetMode="External"/><Relationship Id="rId25" Type="http://schemas.openxmlformats.org/officeDocument/2006/relationships/hyperlink" Target="consultantplus://offline/ref=FC5B6DCDB86176F520827AE6629F40E24F789FF9CB259218836FAB19AAFB88B3B332A5C46564498B589EDB4D914062AEAC086828E5C4HBJEK" TargetMode="External"/><Relationship Id="rId2" Type="http://schemas.microsoft.com/office/2007/relationships/stylesWithEffects" Target="stylesWithEffects.xml"/><Relationship Id="rId16" Type="http://schemas.openxmlformats.org/officeDocument/2006/relationships/hyperlink" Target="consultantplus://offline/ref=FC5B6DCDB86176F520827AE6629F40E24F7A9DFECC2C9218836FAB19AAFB88B3B332A5C4656D448805C4CB49D8156EB0AD157629FBC4BFD8H0J5K" TargetMode="External"/><Relationship Id="rId20" Type="http://schemas.openxmlformats.org/officeDocument/2006/relationships/hyperlink" Target="consultantplus://offline/ref=FC5B6DCDB86176F520827AE6629F40E24D7C99F9CC2ECF128B36A71BADF4D7A4B47BA9C5656C4F81079BCE5CC94D63B1B20B7534E7C6BDHDJB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5B6DCDB86176F5208264E665F71EEE4D70C1F6CA20914BDC39AD4EF5AB8EE6F372A3913428188D0CCE81189F5E61B0AEH0JAK" TargetMode="External"/><Relationship Id="rId11" Type="http://schemas.openxmlformats.org/officeDocument/2006/relationships/hyperlink" Target="consultantplus://offline/ref=FC5B6DCDB86176F520827AE6629F40E24F7A9DFECC2C9218836FAB19AAFB88B3B332A5C4656A4D87079BCE5CC94D63B1B20B7534E7C6BDHDJBK" TargetMode="External"/><Relationship Id="rId24" Type="http://schemas.openxmlformats.org/officeDocument/2006/relationships/hyperlink" Target="consultantplus://offline/ref=FC5B6DCDB86176F520827AE6629F40E24F789FF9CB259218836FAB19AAFB88B3B332A5C4656D45880EC4CB49D8156EB0AD157629FBC4BFD8H0J5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C5B6DCDB86176F520827AE6629F40E24F7999FAC8249218836FAB19AAFB88B3B332A5C4656C4D890CC4CB49D8156EB0AD157629FBC4BFD8H0J5K" TargetMode="External"/><Relationship Id="rId23" Type="http://schemas.openxmlformats.org/officeDocument/2006/relationships/hyperlink" Target="consultantplus://offline/ref=FC5B6DCDB86176F520827AE6629F40E24F789FF9CB259218836FAB19AAFB88B3B332A5C4656D458804C4CB49D8156EB0AD157629FBC4BFD8H0J5K" TargetMode="External"/><Relationship Id="rId28" Type="http://schemas.openxmlformats.org/officeDocument/2006/relationships/fontTable" Target="fontTable.xml"/><Relationship Id="rId10" Type="http://schemas.openxmlformats.org/officeDocument/2006/relationships/hyperlink" Target="consultantplus://offline/ref=FC5B6DCDB86176F520827AE6629F40E24F789FF9CB259218836FAB19AAFB88B3B332A5C36C6D46D45D8BCA159C417DB0AF15742AE7HCJ7K" TargetMode="External"/><Relationship Id="rId19" Type="http://schemas.openxmlformats.org/officeDocument/2006/relationships/hyperlink" Target="consultantplus://offline/ref=FC5B6DCDB86176F520827AE6629F40E24D7C99F9CC2ECF128B36A71BADF4D7A4B47BA9C5656C4C80079BCE5CC94D63B1B20B7534E7C6BDHDJBK" TargetMode="External"/><Relationship Id="rId4" Type="http://schemas.openxmlformats.org/officeDocument/2006/relationships/webSettings" Target="webSettings.xml"/><Relationship Id="rId9" Type="http://schemas.openxmlformats.org/officeDocument/2006/relationships/hyperlink" Target="consultantplus://offline/ref=FC5B6DCDB86176F520827AE6629F40E24F789FF9CB259218836FAB19AAFB88B3B332A5C4656D4D840BC4CB49D8156EB0AD157629FBC4BFD8H0J5K" TargetMode="External"/><Relationship Id="rId14" Type="http://schemas.openxmlformats.org/officeDocument/2006/relationships/hyperlink" Target="consultantplus://offline/ref=FC5B6DCDB86176F520827AE6629F40E24F7A9DFECC2C9218836FAB19AAFB88B3B332A5C4656A4889079BCE5CC94D63B1B20B7534E7C6BDHDJBK" TargetMode="External"/><Relationship Id="rId22" Type="http://schemas.openxmlformats.org/officeDocument/2006/relationships/hyperlink" Target="consultantplus://offline/ref=FC5B6DCDB86176F5208264E665F71EEE4D70C1F6CA20914BDC39AD4EF5AB8EE6F372A3913428188D0CCE81189F5E61B0AEH0JAK" TargetMode="External"/><Relationship Id="rId27" Type="http://schemas.openxmlformats.org/officeDocument/2006/relationships/hyperlink" Target="consultantplus://offline/ref=FC5B6DCDB86176F5208264E665F71EEE4D70C1F6CA20914BDC39AD4EF5AB8EE6F372A3913428188D0CCE81189F5E61B0AEH0J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2021-03-01T10:09:00Z</dcterms:created>
  <dcterms:modified xsi:type="dcterms:W3CDTF">2021-03-01T10:13:00Z</dcterms:modified>
</cp:coreProperties>
</file>