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A2" w:rsidRDefault="00A201A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201A2" w:rsidRDefault="00A201A2">
      <w:pPr>
        <w:pStyle w:val="ConsPlusNormal"/>
        <w:ind w:firstLine="540"/>
        <w:jc w:val="both"/>
        <w:outlineLvl w:val="0"/>
      </w:pPr>
    </w:p>
    <w:p w:rsidR="00A201A2" w:rsidRDefault="00A201A2">
      <w:pPr>
        <w:pStyle w:val="ConsPlusTitle"/>
        <w:jc w:val="center"/>
      </w:pPr>
      <w:r>
        <w:t>ВЕРХОВНЫЙ СУД РОССИЙСКОЙ ФЕДЕРАЦИИ</w:t>
      </w:r>
    </w:p>
    <w:p w:rsidR="00A201A2" w:rsidRDefault="00A201A2">
      <w:pPr>
        <w:pStyle w:val="ConsPlusTitle"/>
        <w:jc w:val="center"/>
      </w:pPr>
    </w:p>
    <w:p w:rsidR="00A201A2" w:rsidRDefault="00A201A2">
      <w:pPr>
        <w:pStyle w:val="ConsPlusTitle"/>
        <w:jc w:val="center"/>
        <w:outlineLvl w:val="0"/>
      </w:pPr>
      <w:r>
        <w:t>ОПРЕДЕЛЕНИЕ</w:t>
      </w:r>
    </w:p>
    <w:p w:rsidR="00A201A2" w:rsidRDefault="00A201A2">
      <w:pPr>
        <w:pStyle w:val="ConsPlusTitle"/>
        <w:jc w:val="center"/>
      </w:pPr>
      <w:r>
        <w:t>от 15 ноября 2017 г. N 308-ЭС17-13912</w:t>
      </w:r>
    </w:p>
    <w:p w:rsidR="00A201A2" w:rsidRDefault="00A201A2">
      <w:pPr>
        <w:pStyle w:val="ConsPlusNormal"/>
        <w:ind w:firstLine="540"/>
        <w:jc w:val="both"/>
      </w:pPr>
    </w:p>
    <w:p w:rsidR="00A201A2" w:rsidRDefault="00A201A2">
      <w:pPr>
        <w:pStyle w:val="ConsPlusNormal"/>
        <w:ind w:firstLine="540"/>
        <w:jc w:val="both"/>
      </w:pPr>
      <w:proofErr w:type="gramStart"/>
      <w:r>
        <w:t xml:space="preserve">Судья Верховного Суда Российской Федерации Хатыпова Р.А., изучив материалы истребованного дела и кассационную жалобу администрации городского округа "город Дагестанские Огни" (далее - администрация) на решение Арбитражного суда Республики Дагестан от 24.10.2016 и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Арбитражного суда Северо-Кавказского округа от 07.07.2017 по делу N А15-3160/2016 по иску общества с ограниченной ответственностью "Гарант" (далее - общество) к администрации о взыскании 474 213 руб</w:t>
      </w:r>
      <w:proofErr w:type="gramEnd"/>
      <w:r>
        <w:t>. задолженности по муниципальному контракту,</w:t>
      </w:r>
    </w:p>
    <w:p w:rsidR="00A201A2" w:rsidRDefault="00A201A2">
      <w:pPr>
        <w:pStyle w:val="ConsPlusNormal"/>
        <w:jc w:val="center"/>
      </w:pPr>
    </w:p>
    <w:p w:rsidR="00A201A2" w:rsidRDefault="00A201A2">
      <w:pPr>
        <w:pStyle w:val="ConsPlusNormal"/>
        <w:jc w:val="center"/>
      </w:pPr>
      <w:r>
        <w:t>установил:</w:t>
      </w:r>
    </w:p>
    <w:p w:rsidR="00A201A2" w:rsidRDefault="00A201A2">
      <w:pPr>
        <w:pStyle w:val="ConsPlusNormal"/>
        <w:jc w:val="center"/>
      </w:pPr>
    </w:p>
    <w:p w:rsidR="00A201A2" w:rsidRDefault="00A201A2">
      <w:pPr>
        <w:pStyle w:val="ConsPlusNormal"/>
        <w:ind w:firstLine="540"/>
        <w:jc w:val="both"/>
      </w:pPr>
      <w:r>
        <w:t>решением Арбитражного суда Республики Дагестан от 24.10.2016 иск удовлетворен частично, с администрации в пользу общества взыскано 366 149 руб. 78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олга, в удовлетворении иска в части взыскания 780 руб. 22 коп. отказано, в остальной части исковые требования оставлены без рассмотрения.</w:t>
      </w:r>
    </w:p>
    <w:p w:rsidR="00A201A2" w:rsidRDefault="00A201A2">
      <w:pPr>
        <w:pStyle w:val="ConsPlusNormal"/>
        <w:spacing w:before="240"/>
        <w:ind w:firstLine="540"/>
        <w:jc w:val="both"/>
      </w:pPr>
      <w:hyperlink r:id="rId7" w:history="1">
        <w:r>
          <w:rPr>
            <w:color w:val="0000FF"/>
          </w:rPr>
          <w:t>Постановлением</w:t>
        </w:r>
      </w:hyperlink>
      <w:r>
        <w:t xml:space="preserve"> Шестнадцатого арбитражного апелляционного суда от 05.04.2017 решение суда от 24.10.2016 отменено, в удовлетворении иска общества о взыскании 366 930 руб. задолженности отказано; требования в части взыскания 107 283 руб. задолженности оставлены без рассмотрения.</w:t>
      </w:r>
    </w:p>
    <w:p w:rsidR="00A201A2" w:rsidRDefault="00A201A2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Постановлением</w:t>
        </w:r>
      </w:hyperlink>
      <w:r>
        <w:t xml:space="preserve"> Арбитражного суда Северо-Кавказского округа от 07.07.2017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апелляционного суда от 05.04.2017 отменено, решение суда от 24.10.2016 оставлено в силе.</w:t>
      </w:r>
    </w:p>
    <w:p w:rsidR="00A201A2" w:rsidRDefault="00A201A2">
      <w:pPr>
        <w:pStyle w:val="ConsPlusNormal"/>
        <w:spacing w:before="240"/>
        <w:ind w:firstLine="540"/>
        <w:jc w:val="both"/>
      </w:pPr>
      <w:r>
        <w:t xml:space="preserve">В жалобе, поданной в Верховный Суд Российской Федерации, заявитель просит отменить решение суда первой инстанции и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суда округа с оставлением в силе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суда апелляционной инстанции, ссылаясь на существенное нарушение судом первой инстанции и судом округа норм права.</w:t>
      </w:r>
    </w:p>
    <w:p w:rsidR="00A201A2" w:rsidRDefault="00A201A2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2" w:history="1">
        <w:r>
          <w:rPr>
            <w:color w:val="0000FF"/>
          </w:rPr>
          <w:t>пункту 1 части 7 статьи 291.6</w:t>
        </w:r>
      </w:hyperlink>
      <w:r>
        <w:t xml:space="preserve"> Арбитражного процессуального кодекса Российской Федерации (далее - АПК РФ) по результатам изучения кассационной жалобы, представления судья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Федерации, если изложенные в кассационных жалобе, представлении доводы не подтверждают существенных нарушений норм материального права и (или) норм процессуального права</w:t>
      </w:r>
      <w:proofErr w:type="gramEnd"/>
      <w:r>
        <w:t>, повлиявших на исход дела, и не являются достаточным основанием для пересмотра судебных актов в кассационном порядке, а также если указанные доводы не находят подтверждения в материалах дела.</w:t>
      </w:r>
    </w:p>
    <w:p w:rsidR="00A201A2" w:rsidRDefault="00A201A2">
      <w:pPr>
        <w:pStyle w:val="ConsPlusNormal"/>
        <w:spacing w:before="240"/>
        <w:ind w:firstLine="540"/>
        <w:jc w:val="both"/>
      </w:pPr>
      <w:proofErr w:type="gramStart"/>
      <w:r>
        <w:t xml:space="preserve">Изучив изложенные в жалобе доводы, материалы дела и принятые по делу судебные акты, судья Верховного Суда Российской Федерации считает, что оснований, предусмотренных </w:t>
      </w:r>
      <w:hyperlink r:id="rId13" w:history="1">
        <w:r>
          <w:rPr>
            <w:color w:val="0000FF"/>
          </w:rPr>
          <w:t>пунктом 1 части 7 статьи 291.6</w:t>
        </w:r>
      </w:hyperlink>
      <w:r>
        <w:t xml:space="preserve"> АПК РФ, по которым кассационная жалоба может быть передана для рассмотрения в судебном заседании Судебной коллегии по экономическим спорам Верховного Суда Российской Федерации, не имеется.</w:t>
      </w:r>
      <w:proofErr w:type="gramEnd"/>
    </w:p>
    <w:p w:rsidR="00A201A2" w:rsidRDefault="00A201A2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4" w:history="1">
        <w:r>
          <w:rPr>
            <w:color w:val="0000FF"/>
          </w:rPr>
          <w:t>части 2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</w:t>
      </w:r>
      <w:r>
        <w:lastRenderedPageBreak/>
        <w:t>Российской Федерации, указываются ориентировочное значение цены контракта либо формула</w:t>
      </w:r>
      <w:proofErr w:type="gramEnd"/>
      <w:r>
        <w:t xml:space="preserve"> цены и максимальное значение цены контракта, установленные заказчиком в документации о закупке.</w:t>
      </w:r>
    </w:p>
    <w:p w:rsidR="00A201A2" w:rsidRDefault="00A201A2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частью 10 статьи 82</w:t>
        </w:r>
      </w:hyperlink>
      <w:r>
        <w:t xml:space="preserve"> Закона N 44-ФЗ с победителем запроса котировок на условиях, предусмотренных запросом о предоставлении котировок, заключается контракт на поставку товара, выполнение работы или оказание услуги в количестве или объеме и по цене, которые предложены в заявке на участие в запросе котировок.</w:t>
      </w:r>
    </w:p>
    <w:p w:rsidR="00A201A2" w:rsidRDefault="00A201A2">
      <w:pPr>
        <w:pStyle w:val="ConsPlusNormal"/>
        <w:spacing w:before="240"/>
        <w:ind w:firstLine="540"/>
        <w:jc w:val="both"/>
      </w:pPr>
      <w:r>
        <w:t>Как установлено судами и следует из материалов дела, 10.08.2015 между обществом (подрядчик) и администрацией (заказчик) по результатам открытого аукциона в электронной форме (протокол от 29.07.2015) был заключен муниципальный контракт N 10-эа на выполнение работ по асфальтированию и проведению ямочного ремонта дорог города.</w:t>
      </w:r>
    </w:p>
    <w:p w:rsidR="00A201A2" w:rsidRDefault="00A201A2">
      <w:pPr>
        <w:pStyle w:val="ConsPlusNormal"/>
        <w:spacing w:before="240"/>
        <w:ind w:firstLine="540"/>
        <w:jc w:val="both"/>
      </w:pPr>
      <w:r>
        <w:t>В соответствии с пунктом 3.1 цена контракта составляет 2 770 000 рублей, является твердой и определяется на весь срок исполнения контракта.</w:t>
      </w:r>
    </w:p>
    <w:p w:rsidR="00A201A2" w:rsidRDefault="00A201A2">
      <w:pPr>
        <w:pStyle w:val="ConsPlusNormal"/>
        <w:spacing w:before="240"/>
        <w:ind w:firstLine="540"/>
        <w:jc w:val="both"/>
      </w:pPr>
      <w:r>
        <w:t>В цену контракта включаются все расходы подрядчика по выполнению работ, закупке необходимых материалов, оборудования, хранению, страхованию, уплате всех пошлин, налогов, сборов и других обязательных платежей, в том числе иные расходы подрядчика по надлежащему исполнению контракта (пункт 3.2 контракта).</w:t>
      </w:r>
    </w:p>
    <w:p w:rsidR="00A201A2" w:rsidRDefault="00A201A2">
      <w:pPr>
        <w:pStyle w:val="ConsPlusNormal"/>
        <w:spacing w:before="240"/>
        <w:ind w:firstLine="540"/>
        <w:jc w:val="both"/>
      </w:pPr>
      <w:r>
        <w:t>Иск мотивирован наличием у заказчика задолженности за выполненные подрядчиком работы по муниципальному контракту.</w:t>
      </w:r>
    </w:p>
    <w:p w:rsidR="00A201A2" w:rsidRDefault="00A201A2">
      <w:pPr>
        <w:pStyle w:val="ConsPlusNormal"/>
        <w:spacing w:before="240"/>
        <w:ind w:firstLine="540"/>
        <w:jc w:val="both"/>
        <w:outlineLvl w:val="1"/>
      </w:pPr>
      <w:r>
        <w:t xml:space="preserve">Оценив представленные в </w:t>
      </w:r>
      <w:proofErr w:type="gramStart"/>
      <w:r>
        <w:t>дело доказательства и частично удовлетворяя</w:t>
      </w:r>
      <w:proofErr w:type="gramEnd"/>
      <w:r>
        <w:t xml:space="preserve"> требования общества, суд первой инстанции руководствовался </w:t>
      </w:r>
      <w:hyperlink r:id="rId16" w:history="1">
        <w:r>
          <w:rPr>
            <w:color w:val="0000FF"/>
          </w:rPr>
          <w:t>статьями 309</w:t>
        </w:r>
      </w:hyperlink>
      <w:r>
        <w:t xml:space="preserve">, </w:t>
      </w:r>
      <w:hyperlink r:id="rId17" w:history="1">
        <w:r>
          <w:rPr>
            <w:color w:val="0000FF"/>
          </w:rPr>
          <w:t>310</w:t>
        </w:r>
      </w:hyperlink>
      <w:r>
        <w:t xml:space="preserve">, </w:t>
      </w:r>
      <w:hyperlink r:id="rId18" w:history="1">
        <w:r>
          <w:rPr>
            <w:color w:val="0000FF"/>
          </w:rPr>
          <w:t>702</w:t>
        </w:r>
      </w:hyperlink>
      <w:r>
        <w:t xml:space="preserve">, </w:t>
      </w:r>
      <w:hyperlink r:id="rId19" w:history="1">
        <w:r>
          <w:rPr>
            <w:color w:val="0000FF"/>
          </w:rPr>
          <w:t>740</w:t>
        </w:r>
      </w:hyperlink>
      <w:r>
        <w:t xml:space="preserve">, </w:t>
      </w:r>
      <w:hyperlink r:id="rId20" w:history="1">
        <w:r>
          <w:rPr>
            <w:color w:val="0000FF"/>
          </w:rPr>
          <w:t>753</w:t>
        </w:r>
      </w:hyperlink>
      <w:r>
        <w:t xml:space="preserve">, </w:t>
      </w:r>
      <w:hyperlink r:id="rId21" w:history="1">
        <w:r>
          <w:rPr>
            <w:color w:val="0000FF"/>
          </w:rPr>
          <w:t>763</w:t>
        </w:r>
      </w:hyperlink>
      <w:r>
        <w:t xml:space="preserve"> Гражданского кодекса Российской Федерации, положениями </w:t>
      </w:r>
      <w:hyperlink r:id="rId22" w:history="1">
        <w:r>
          <w:rPr>
            <w:color w:val="0000FF"/>
          </w:rPr>
          <w:t>Закона</w:t>
        </w:r>
      </w:hyperlink>
      <w:r>
        <w:t xml:space="preserve"> N 44-ФЗ и исходил из того, что государственный контракт заключается и исполняется по цене, предложенной победителем запроса о предоставлении котировок; </w:t>
      </w:r>
      <w:proofErr w:type="gramStart"/>
      <w:r>
        <w:t>в законе отсутствуют нормы о корректировке цены контракта в зависимости от применяемой системы налогообложения; применение подрядчиком упрощенной системы налогообложения не может являться для заказчика способом экономии при оплате результатов выполнения работ; заказчик обязан оплатить выполненные подрядчиком работы по согласованной цене; основания для уменьшения стоимости работ на сумму налога на добавленную стоимость отсутствуют.</w:t>
      </w:r>
      <w:proofErr w:type="gramEnd"/>
    </w:p>
    <w:p w:rsidR="00A201A2" w:rsidRDefault="00A201A2">
      <w:pPr>
        <w:pStyle w:val="ConsPlusNormal"/>
        <w:spacing w:before="240"/>
        <w:ind w:firstLine="540"/>
        <w:jc w:val="both"/>
      </w:pPr>
      <w:r>
        <w:t>Суд округа поддержал выводы суда первой инстанции, отметив, что установленная в контракте стоимость работ является обязательством заказчика оплатить контракт в установленном размере при надлежащем его исполнении.</w:t>
      </w:r>
    </w:p>
    <w:p w:rsidR="00A201A2" w:rsidRDefault="00A201A2">
      <w:pPr>
        <w:pStyle w:val="ConsPlusNormal"/>
        <w:spacing w:before="240"/>
        <w:ind w:firstLine="540"/>
        <w:jc w:val="both"/>
      </w:pPr>
      <w:r>
        <w:t>Довод заявителя о возникновении на стороне подрядчика неосновательного обогащения не состоятелен, поскольку из налогового законодательства, в частности, не следует, что полученная в составе цены работ сумма налога на добавленную стоимость подлежит перечислению полностью в бюджет в случае, если истец является плательщиком налога на добавленную стоимость.</w:t>
      </w:r>
    </w:p>
    <w:p w:rsidR="00A201A2" w:rsidRDefault="00A201A2">
      <w:pPr>
        <w:pStyle w:val="ConsPlusNormal"/>
        <w:spacing w:before="240"/>
        <w:ind w:firstLine="540"/>
        <w:jc w:val="both"/>
        <w:outlineLvl w:val="1"/>
      </w:pPr>
      <w:r>
        <w:t xml:space="preserve">Изложенные в кассационной жалобе доводы не подтверждают существенных нарушений судами норм материального и процессуального права, повлиявших на исход дела, и в силу </w:t>
      </w:r>
      <w:hyperlink r:id="rId23" w:history="1">
        <w:r>
          <w:rPr>
            <w:color w:val="0000FF"/>
          </w:rPr>
          <w:t>статьи 291.6</w:t>
        </w:r>
      </w:hyperlink>
      <w:r>
        <w:t xml:space="preserve"> АПК РФ не являются основанием для передачи жалобы для рассмотрения в судебном заседании Судебной коллегии Верховного Суда Российской Федерации.</w:t>
      </w:r>
    </w:p>
    <w:p w:rsidR="00A201A2" w:rsidRDefault="00A201A2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24" w:history="1">
        <w:r>
          <w:rPr>
            <w:color w:val="0000FF"/>
          </w:rPr>
          <w:t>статьями 291.6</w:t>
        </w:r>
      </w:hyperlink>
      <w:r>
        <w:t xml:space="preserve"> и </w:t>
      </w:r>
      <w:hyperlink r:id="rId25" w:history="1">
        <w:r>
          <w:rPr>
            <w:color w:val="0000FF"/>
          </w:rPr>
          <w:t>291.8</w:t>
        </w:r>
      </w:hyperlink>
      <w:r>
        <w:t xml:space="preserve"> АПК РФ, судья Верховного Суда Российской Федерации</w:t>
      </w:r>
    </w:p>
    <w:p w:rsidR="00A201A2" w:rsidRDefault="00A201A2">
      <w:pPr>
        <w:pStyle w:val="ConsPlusNormal"/>
        <w:jc w:val="center"/>
      </w:pPr>
    </w:p>
    <w:p w:rsidR="00A201A2" w:rsidRDefault="00A201A2">
      <w:pPr>
        <w:pStyle w:val="ConsPlusNormal"/>
        <w:jc w:val="center"/>
      </w:pPr>
      <w:r>
        <w:t>определил:</w:t>
      </w:r>
    </w:p>
    <w:p w:rsidR="00A201A2" w:rsidRDefault="00A201A2">
      <w:pPr>
        <w:pStyle w:val="ConsPlusNormal"/>
        <w:jc w:val="center"/>
      </w:pPr>
    </w:p>
    <w:p w:rsidR="00A201A2" w:rsidRDefault="00A201A2">
      <w:pPr>
        <w:pStyle w:val="ConsPlusNormal"/>
        <w:ind w:firstLine="540"/>
        <w:jc w:val="both"/>
      </w:pPr>
      <w:r>
        <w:t xml:space="preserve">отказать администрации городского округа "город Дагестанские Огни" в передаче кассационной жалобы для рассмотрения в судебном заседании Судебной коллегии по экономическим спорам </w:t>
      </w:r>
      <w:r>
        <w:lastRenderedPageBreak/>
        <w:t>Верховного Суда Российской Федерации.</w:t>
      </w:r>
    </w:p>
    <w:p w:rsidR="00A201A2" w:rsidRDefault="00A201A2">
      <w:pPr>
        <w:pStyle w:val="ConsPlusNormal"/>
        <w:ind w:firstLine="540"/>
        <w:jc w:val="both"/>
      </w:pPr>
    </w:p>
    <w:p w:rsidR="00A201A2" w:rsidRDefault="00A201A2">
      <w:pPr>
        <w:pStyle w:val="ConsPlusNormal"/>
        <w:jc w:val="right"/>
      </w:pPr>
      <w:r>
        <w:t>Судья</w:t>
      </w:r>
    </w:p>
    <w:p w:rsidR="00A201A2" w:rsidRDefault="00A201A2">
      <w:pPr>
        <w:pStyle w:val="ConsPlusNormal"/>
        <w:jc w:val="right"/>
      </w:pPr>
      <w:r>
        <w:t>Верховного Суда Российской Федерации</w:t>
      </w:r>
    </w:p>
    <w:p w:rsidR="00A201A2" w:rsidRDefault="00A201A2">
      <w:pPr>
        <w:pStyle w:val="ConsPlusNormal"/>
        <w:jc w:val="right"/>
      </w:pPr>
      <w:r>
        <w:t>Р.А.ХАТЫПОВА</w:t>
      </w:r>
    </w:p>
    <w:p w:rsidR="00A201A2" w:rsidRDefault="00A201A2">
      <w:pPr>
        <w:pStyle w:val="ConsPlusNormal"/>
        <w:ind w:firstLine="540"/>
        <w:jc w:val="both"/>
      </w:pPr>
    </w:p>
    <w:p w:rsidR="00A201A2" w:rsidRDefault="00A201A2">
      <w:pPr>
        <w:pStyle w:val="ConsPlusNormal"/>
        <w:ind w:firstLine="540"/>
        <w:jc w:val="both"/>
      </w:pPr>
    </w:p>
    <w:p w:rsidR="00A201A2" w:rsidRDefault="00A201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A201A2">
      <w:bookmarkStart w:id="0" w:name="_GoBack"/>
      <w:bookmarkEnd w:id="0"/>
    </w:p>
    <w:sectPr w:rsidR="001552FE" w:rsidSect="007073C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A2"/>
    <w:rsid w:val="00321B45"/>
    <w:rsid w:val="0048677B"/>
    <w:rsid w:val="00536E16"/>
    <w:rsid w:val="005C5D8E"/>
    <w:rsid w:val="00852EFF"/>
    <w:rsid w:val="00957F33"/>
    <w:rsid w:val="00963F56"/>
    <w:rsid w:val="009B3926"/>
    <w:rsid w:val="00A201A2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1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201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20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1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201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20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0582D86FC28280D8ECD229F122536D874A171F6B4D892B61601AA5103C4F6A73CE99D06DFE8885D518B0BDFHC78F" TargetMode="External"/><Relationship Id="rId13" Type="http://schemas.openxmlformats.org/officeDocument/2006/relationships/hyperlink" Target="consultantplus://offline/ref=7100582D86FC28280D8EC03083122536DB74A771F5B6D892B61601AA5103C4F6B53CB19701D4FDDC080BDC06DFC01C62C830F3FA50H47BF" TargetMode="External"/><Relationship Id="rId18" Type="http://schemas.openxmlformats.org/officeDocument/2006/relationships/hyperlink" Target="consultantplus://offline/ref=7100582D86FC28280D8EC03083122536D87FAE77F4B0D892B61601AA5103C4F6B53CB19104D7F68A5D44DD5A999C0F60C530F1FE4C486B77H278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00582D86FC28280D8EC03083122536D87FAE77F4B0D892B61601AA5103C4F6B53CB19104D4FE8E5E44DD5A999C0F60C530F1FE4C486B77H278F" TargetMode="External"/><Relationship Id="rId7" Type="http://schemas.openxmlformats.org/officeDocument/2006/relationships/hyperlink" Target="consultantplus://offline/ref=7100582D86FC28280D8EDE30847A7B3ADF7DF878F5B7D6C2ED495AF7060ACEA1F273E8C14083FB8A5051890FC3CB0260HC7DF" TargetMode="External"/><Relationship Id="rId12" Type="http://schemas.openxmlformats.org/officeDocument/2006/relationships/hyperlink" Target="consultantplus://offline/ref=7100582D86FC28280D8EC03083122536DB74A771F5B6D892B61601AA5103C4F6B53CB19701D4FDDC080BDC06DFC01C62C830F3FA50H47BF" TargetMode="External"/><Relationship Id="rId17" Type="http://schemas.openxmlformats.org/officeDocument/2006/relationships/hyperlink" Target="consultantplus://offline/ref=7100582D86FC28280D8EC03083122536DB76A670F7B0D892B61601AA5103C4F6B53CB19104D3F78B521BD84F88C4006BD22EF5E4504A69H774F" TargetMode="External"/><Relationship Id="rId25" Type="http://schemas.openxmlformats.org/officeDocument/2006/relationships/hyperlink" Target="consultantplus://offline/ref=7100582D86FC28280D8EC03083122536DB74A771F5B6D892B61601AA5103C4F6B53CB19701DEFDDC080BDC06DFC01C62C830F3FA50H47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00582D86FC28280D8EC03083122536DB76A670F7B0D892B61601AA5103C4F6B53CB19104D7F38C5944DD5A999C0F60C530F1FE4C486B77H278F" TargetMode="External"/><Relationship Id="rId20" Type="http://schemas.openxmlformats.org/officeDocument/2006/relationships/hyperlink" Target="consultantplus://offline/ref=7100582D86FC28280D8EC03083122536D87FAE77F4B0D892B61601AA5103C4F6B53CB19104D7F48A5C44DD5A999C0F60C530F1FE4C486B77H27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00582D86FC28280D8ECD229F122536D874A171F6B4D892B61601AA5103C4F6A73CE99D06DFE8885D518B0BDFHC78F" TargetMode="External"/><Relationship Id="rId11" Type="http://schemas.openxmlformats.org/officeDocument/2006/relationships/hyperlink" Target="consultantplus://offline/ref=7100582D86FC28280D8EDE30847A7B3ADF7DF878F5B7D6C2ED495AF7060ACEA1F273E8C14083FB8A5051890FC3CB0260HC7DF" TargetMode="External"/><Relationship Id="rId24" Type="http://schemas.openxmlformats.org/officeDocument/2006/relationships/hyperlink" Target="consultantplus://offline/ref=7100582D86FC28280D8EC03083122536DB74A771F5B6D892B61601AA5103C4F6B53CB19700D2FDDC080BDC06DFC01C62C830F3FA50H47B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100582D86FC28280D8EC03083122536DB76A677F0B0D892B61601AA5103C4F6B53CB19104D7F6805D44DD5A999C0F60C530F1FE4C486B77H278F" TargetMode="External"/><Relationship Id="rId23" Type="http://schemas.openxmlformats.org/officeDocument/2006/relationships/hyperlink" Target="consultantplus://offline/ref=7100582D86FC28280D8EC03083122536DB74A771F5B6D892B61601AA5103C4F6B53CB19700D2FDDC080BDC06DFC01C62C830F3FA50H47BF" TargetMode="External"/><Relationship Id="rId10" Type="http://schemas.openxmlformats.org/officeDocument/2006/relationships/hyperlink" Target="consultantplus://offline/ref=7100582D86FC28280D8ECD229F122536D874A171F6B4D892B61601AA5103C4F6A73CE99D06DFE8885D518B0BDFHC78F" TargetMode="External"/><Relationship Id="rId19" Type="http://schemas.openxmlformats.org/officeDocument/2006/relationships/hyperlink" Target="consultantplus://offline/ref=7100582D86FC28280D8EC03083122536D87FAE77F4B0D892B61601AA5103C4F6B53CB19104D7F78F5A44DD5A999C0F60C530F1FE4C486B77H27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00582D86FC28280D8EDE30847A7B3ADF7DF878F5B7D6C2ED495AF7060ACEA1F273E8C14083FB8A5051890FC3CB0260HC7DF" TargetMode="External"/><Relationship Id="rId14" Type="http://schemas.openxmlformats.org/officeDocument/2006/relationships/hyperlink" Target="consultantplus://offline/ref=7100582D86FC28280D8EC03083122536DB76A677F0B0D892B61601AA5103C4F6B53CB19104D6F2885B44DD5A999C0F60C530F1FE4C486B77H278F" TargetMode="External"/><Relationship Id="rId22" Type="http://schemas.openxmlformats.org/officeDocument/2006/relationships/hyperlink" Target="consultantplus://offline/ref=7100582D86FC28280D8EC03083122536DB76A677F0B0D892B61601AA5103C4F6A73CE99D06DFE8885D518B0BDFHC78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2021-04-29T05:59:00Z</dcterms:created>
  <dcterms:modified xsi:type="dcterms:W3CDTF">2021-04-29T05:59:00Z</dcterms:modified>
</cp:coreProperties>
</file>