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5B6" w:rsidRDefault="000D65B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D65B6" w:rsidRDefault="000D65B6">
      <w:pPr>
        <w:pStyle w:val="ConsPlusNormal"/>
        <w:jc w:val="both"/>
        <w:outlineLvl w:val="0"/>
      </w:pPr>
    </w:p>
    <w:p w:rsidR="000D65B6" w:rsidRDefault="000D65B6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включении заключения экспертизы сметной стоимости строительных работ в состав документации о закупке.</w:t>
      </w:r>
    </w:p>
    <w:p w:rsidR="000D65B6" w:rsidRDefault="000D65B6">
      <w:pPr>
        <w:pStyle w:val="ConsPlusNormal"/>
        <w:jc w:val="both"/>
      </w:pPr>
    </w:p>
    <w:p w:rsidR="000D65B6" w:rsidRDefault="000D65B6">
      <w:pPr>
        <w:pStyle w:val="ConsPlusNormal"/>
        <w:ind w:firstLine="540"/>
        <w:jc w:val="both"/>
      </w:pPr>
      <w:r>
        <w:rPr>
          <w:b/>
        </w:rPr>
        <w:t>Ответ:</w:t>
      </w:r>
    </w:p>
    <w:p w:rsidR="000D65B6" w:rsidRDefault="000D65B6">
      <w:pPr>
        <w:pStyle w:val="ConsPlusTitle"/>
        <w:spacing w:before="240"/>
        <w:jc w:val="center"/>
      </w:pPr>
      <w:r>
        <w:t>МИНИСТЕРСТВО ФИНАНСОВ РОССИЙСКОЙ ФЕДЕРАЦИИ</w:t>
      </w:r>
    </w:p>
    <w:p w:rsidR="000D65B6" w:rsidRDefault="000D65B6">
      <w:pPr>
        <w:pStyle w:val="ConsPlusTitle"/>
        <w:jc w:val="center"/>
      </w:pPr>
    </w:p>
    <w:p w:rsidR="000D65B6" w:rsidRDefault="000D65B6">
      <w:pPr>
        <w:pStyle w:val="ConsPlusTitle"/>
        <w:jc w:val="center"/>
      </w:pPr>
      <w:r>
        <w:t>ПИСЬМО</w:t>
      </w:r>
    </w:p>
    <w:p w:rsidR="000D65B6" w:rsidRDefault="000D65B6">
      <w:pPr>
        <w:pStyle w:val="ConsPlusTitle"/>
        <w:jc w:val="center"/>
      </w:pPr>
      <w:r>
        <w:t>от 16 июля 2018 г. N 24-01-08/49385</w:t>
      </w:r>
    </w:p>
    <w:p w:rsidR="000D65B6" w:rsidRDefault="000D65B6">
      <w:pPr>
        <w:pStyle w:val="ConsPlusNormal"/>
        <w:jc w:val="both"/>
      </w:pPr>
    </w:p>
    <w:p w:rsidR="000D65B6" w:rsidRDefault="000D65B6">
      <w:pPr>
        <w:pStyle w:val="ConsPlusNormal"/>
        <w:ind w:firstLine="540"/>
        <w:jc w:val="both"/>
      </w:pPr>
      <w:proofErr w:type="gramStart"/>
      <w:r>
        <w:t xml:space="preserve">Департамент бюджетной политики в сфере контрактной системы, рассмотрев обращение о применении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в части включения заключения экспертизы сметной стоимости в состав документации о закупке, сообщает следующее.</w:t>
      </w:r>
      <w:proofErr w:type="gramEnd"/>
    </w:p>
    <w:p w:rsidR="000D65B6" w:rsidRDefault="000D65B6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Положением</w:t>
        </w:r>
      </w:hyperlink>
      <w:r>
        <w:t xml:space="preserve"> о Министерстве Финансов Российской Федерации, утвержденным постановлением Правительства Российской Федерации от 30.06.2004 N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нужд, в </w:t>
      </w:r>
      <w:proofErr w:type="gramStart"/>
      <w:r>
        <w:t>связи</w:t>
      </w:r>
      <w:proofErr w:type="gramEnd"/>
      <w:r>
        <w:t xml:space="preserve"> с чем вопросы в сфере строительства, градостроительства и архитектуры не отнесены к компетенции Минфина России.</w:t>
      </w:r>
    </w:p>
    <w:p w:rsidR="000D65B6" w:rsidRDefault="000D65B6">
      <w:pPr>
        <w:pStyle w:val="ConsPlusNormal"/>
        <w:spacing w:before="240"/>
        <w:ind w:firstLine="540"/>
        <w:jc w:val="both"/>
      </w:pPr>
      <w:proofErr w:type="gramStart"/>
      <w:r>
        <w:t xml:space="preserve">Согласно </w:t>
      </w:r>
      <w:hyperlink r:id="rId8" w:history="1">
        <w:r>
          <w:rPr>
            <w:color w:val="0000FF"/>
          </w:rPr>
          <w:t>пункту 7.7</w:t>
        </w:r>
      </w:hyperlink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15.06.2012 N 82н,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актов, а также толкование норм, терминов и понятий по обращениям организаций, за исключением случаев, если на него возложена соответствующая обязанность.</w:t>
      </w:r>
      <w:proofErr w:type="gramEnd"/>
    </w:p>
    <w:p w:rsidR="000D65B6" w:rsidRDefault="000D65B6">
      <w:pPr>
        <w:pStyle w:val="ConsPlusNormal"/>
        <w:spacing w:before="240"/>
        <w:ind w:firstLine="540"/>
        <w:jc w:val="both"/>
      </w:pPr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0D65B6" w:rsidRDefault="000D65B6">
      <w:pPr>
        <w:pStyle w:val="ConsPlusNormal"/>
        <w:spacing w:before="240"/>
        <w:ind w:firstLine="540"/>
        <w:jc w:val="both"/>
      </w:pPr>
      <w:r>
        <w:t xml:space="preserve">Вместе с тем сообщаем, что в соответствии с положениями </w:t>
      </w:r>
      <w:hyperlink r:id="rId9" w:history="1">
        <w:r>
          <w:rPr>
            <w:color w:val="0000FF"/>
          </w:rPr>
          <w:t>Закона</w:t>
        </w:r>
      </w:hyperlink>
      <w:r>
        <w:t xml:space="preserve"> о контрактной системе </w:t>
      </w:r>
      <w:proofErr w:type="gramStart"/>
      <w:r>
        <w:t>документация</w:t>
      </w:r>
      <w:proofErr w:type="gramEnd"/>
      <w:r>
        <w:t xml:space="preserve"> о закупке наряду с информацией, указанной в извещении о закупке, должна содержать наименование и описание объекта закупки и условия контракта в соответствии со </w:t>
      </w:r>
      <w:hyperlink r:id="rId10" w:history="1">
        <w:r>
          <w:rPr>
            <w:color w:val="0000FF"/>
          </w:rPr>
          <w:t>статьей 33</w:t>
        </w:r>
      </w:hyperlink>
      <w:r>
        <w:t xml:space="preserve"> Закона о контрактной системе, в том числе обоснование начальной (максимальной) цены контракта.</w:t>
      </w:r>
    </w:p>
    <w:p w:rsidR="000D65B6" w:rsidRDefault="000D65B6">
      <w:pPr>
        <w:pStyle w:val="ConsPlusNormal"/>
        <w:spacing w:before="240"/>
        <w:ind w:firstLine="540"/>
        <w:jc w:val="both"/>
      </w:pPr>
      <w:r>
        <w:t xml:space="preserve">Кроме того, согласно </w:t>
      </w:r>
      <w:hyperlink r:id="rId11" w:history="1">
        <w:r>
          <w:rPr>
            <w:color w:val="0000FF"/>
          </w:rPr>
          <w:t>части 2 статьи 33</w:t>
        </w:r>
      </w:hyperlink>
      <w:r>
        <w:t xml:space="preserve"> Закона о контрактной системе </w:t>
      </w:r>
      <w:proofErr w:type="gramStart"/>
      <w:r>
        <w:t>документация</w:t>
      </w:r>
      <w:proofErr w:type="gramEnd"/>
      <w:r>
        <w:t xml:space="preserve"> о закупке также должна содержать показатели, позволяющие определить соответствие закупаемых товара, работы, услуги установленным заказчиком требованиям.</w:t>
      </w:r>
    </w:p>
    <w:p w:rsidR="000D65B6" w:rsidRDefault="000D65B6">
      <w:pPr>
        <w:pStyle w:val="ConsPlusNormal"/>
        <w:spacing w:before="240"/>
        <w:ind w:firstLine="540"/>
        <w:jc w:val="both"/>
      </w:pPr>
      <w:r>
        <w:t xml:space="preserve">Из положений Градостроительного </w:t>
      </w:r>
      <w:hyperlink r:id="rId12" w:history="1">
        <w:r>
          <w:rPr>
            <w:color w:val="0000FF"/>
          </w:rPr>
          <w:t>кодекса</w:t>
        </w:r>
      </w:hyperlink>
      <w:r>
        <w:t xml:space="preserve"> Российской Федерации (далее - ГрК РФ) следует, что строительство, реконструкция, капитальный ремонт объекта капитального </w:t>
      </w:r>
      <w:r>
        <w:lastRenderedPageBreak/>
        <w:t>строительства осуществляются на основании проектной документации, которая содержит показатели, позволяющие определить соответствие закупаемой работы установленным заказчиком требованиям.</w:t>
      </w:r>
    </w:p>
    <w:p w:rsidR="000D65B6" w:rsidRDefault="000D65B6">
      <w:pPr>
        <w:pStyle w:val="ConsPlusNormal"/>
        <w:spacing w:before="240"/>
        <w:ind w:firstLine="540"/>
        <w:jc w:val="both"/>
      </w:pPr>
      <w:proofErr w:type="gramStart"/>
      <w:r>
        <w:t>В связи с чем, по мнению Департамента, отсутствие в документации о закупке функциональных, технических и качественных характеристик, эксплуатационных характеристик объекта закупки, требований к результатам работ, в том числе отсутствие в составе документации о закупке полного объема проектной документации, может привести к невозможности формирования участником закупки предложения по исполнению государственного (муниципального) контракта.</w:t>
      </w:r>
      <w:proofErr w:type="gramEnd"/>
    </w:p>
    <w:p w:rsidR="000D65B6" w:rsidRDefault="000D65B6">
      <w:pPr>
        <w:pStyle w:val="ConsPlusNormal"/>
        <w:spacing w:before="240"/>
        <w:ind w:firstLine="540"/>
        <w:jc w:val="both"/>
      </w:pPr>
      <w:proofErr w:type="gramStart"/>
      <w:r>
        <w:t xml:space="preserve">Таким образом, при проведении закупки работ по строительству, реконструкции, капитальному ремонту объектов капитального строительства в соответствии с </w:t>
      </w:r>
      <w:hyperlink r:id="rId13" w:history="1">
        <w:r>
          <w:rPr>
            <w:color w:val="0000FF"/>
          </w:rPr>
          <w:t>Законом</w:t>
        </w:r>
      </w:hyperlink>
      <w:r>
        <w:t xml:space="preserve"> о контрактной системе проектная документация, функциональные, технические и качественные характеристики, эксплуатационные характеристики объекта закупки, требования к результатам работ, содержащиеся в документации о закупке, размещаются в единой информационной системе в сфере закупок (далее - ЕИС).</w:t>
      </w:r>
      <w:proofErr w:type="gramEnd"/>
    </w:p>
    <w:p w:rsidR="000D65B6" w:rsidRDefault="000D65B6">
      <w:pPr>
        <w:pStyle w:val="ConsPlusNormal"/>
        <w:spacing w:before="240"/>
        <w:ind w:firstLine="540"/>
        <w:jc w:val="both"/>
      </w:pPr>
      <w:proofErr w:type="gramStart"/>
      <w:r>
        <w:t xml:space="preserve">Кроме того, как следует из требований </w:t>
      </w:r>
      <w:hyperlink r:id="rId14" w:history="1">
        <w:r>
          <w:rPr>
            <w:color w:val="0000FF"/>
          </w:rPr>
          <w:t>статей 8.3</w:t>
        </w:r>
      </w:hyperlink>
      <w:r>
        <w:t xml:space="preserve"> и </w:t>
      </w:r>
      <w:hyperlink r:id="rId15" w:history="1">
        <w:r>
          <w:rPr>
            <w:color w:val="0000FF"/>
          </w:rPr>
          <w:t>48</w:t>
        </w:r>
      </w:hyperlink>
      <w:r>
        <w:t xml:space="preserve"> ГрК РФ, проектная документация включает в себя также смету на строительство, при этом сметная стоимость строительства, финансируемого 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в уставных (складочных) капиталах которых Российской Федерации, субъектов Российской Федерации, муниципальных</w:t>
      </w:r>
      <w:proofErr w:type="gramEnd"/>
      <w:r>
        <w:t xml:space="preserve"> образований составляет более 50 процентов, подлежит проверке на предмет достоверности ее определения в порядке, предусмотренном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18.05.2009 N 427 (далее - Постановление N 427).</w:t>
      </w:r>
    </w:p>
    <w:p w:rsidR="000D65B6" w:rsidRDefault="000D65B6">
      <w:pPr>
        <w:pStyle w:val="ConsPlusNormal"/>
        <w:spacing w:before="240"/>
        <w:ind w:firstLine="540"/>
        <w:jc w:val="both"/>
      </w:pPr>
      <w:r>
        <w:t xml:space="preserve">Результаты проверки сметной стоимости оформляются в виде заключения о достоверности (положительное заключение) или недостоверности (отрицательное заключение) определения сметной стоимости строительства, реконструкции, капитального ремонта объекта капитального строительства, работ по сохранению объекта культурного наследия на основании </w:t>
      </w:r>
      <w:hyperlink r:id="rId17" w:history="1">
        <w:r>
          <w:rPr>
            <w:color w:val="0000FF"/>
          </w:rPr>
          <w:t>пункта 24</w:t>
        </w:r>
      </w:hyperlink>
      <w:r>
        <w:t xml:space="preserve"> Постановления N 427.</w:t>
      </w:r>
    </w:p>
    <w:p w:rsidR="000D65B6" w:rsidRDefault="000D65B6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18" w:history="1">
        <w:r>
          <w:rPr>
            <w:color w:val="0000FF"/>
          </w:rPr>
          <w:t>частью 3 статьи 7</w:t>
        </w:r>
      </w:hyperlink>
      <w:r>
        <w:t xml:space="preserve"> Закона о контрактной системе информация, предусмотренная Законом о контрактной системе и размещенная в ЕИС, должна быть полной и достоверной.</w:t>
      </w:r>
    </w:p>
    <w:p w:rsidR="000D65B6" w:rsidRDefault="000D65B6">
      <w:pPr>
        <w:pStyle w:val="ConsPlusNormal"/>
        <w:spacing w:before="240"/>
        <w:ind w:firstLine="540"/>
        <w:jc w:val="both"/>
      </w:pPr>
      <w:r>
        <w:t xml:space="preserve">Сведения и информация о закупаемых работах по созданию объектов капитального строительства должны соответствовать требованиям </w:t>
      </w:r>
      <w:hyperlink r:id="rId19" w:history="1">
        <w:r>
          <w:rPr>
            <w:color w:val="0000FF"/>
          </w:rPr>
          <w:t>Закона</w:t>
        </w:r>
      </w:hyperlink>
      <w:r>
        <w:t xml:space="preserve"> о контрактной системе, а также положениям </w:t>
      </w:r>
      <w:hyperlink r:id="rId20" w:history="1">
        <w:r>
          <w:rPr>
            <w:color w:val="0000FF"/>
          </w:rPr>
          <w:t>ГрК</w:t>
        </w:r>
      </w:hyperlink>
      <w:r>
        <w:t xml:space="preserve"> РФ.</w:t>
      </w:r>
    </w:p>
    <w:p w:rsidR="000D65B6" w:rsidRDefault="000D65B6">
      <w:pPr>
        <w:pStyle w:val="ConsPlusNormal"/>
        <w:spacing w:before="240"/>
        <w:ind w:firstLine="540"/>
        <w:jc w:val="both"/>
      </w:pPr>
      <w:r>
        <w:t xml:space="preserve">Учитывая вышеизложенное, использование проектно-сметной документации, включаемой в аукционную документацию и не содержащей заключение о достоверности (недостоверности) определения сметной стоимости строительства, реконструкции, капитального ремонта объекта капитального строительства, работ по сохранению объекта культурного наследия, не соответствует положениям Градостроительного </w:t>
      </w:r>
      <w:hyperlink r:id="rId21" w:history="1">
        <w:r>
          <w:rPr>
            <w:color w:val="0000FF"/>
          </w:rPr>
          <w:t>кодекса</w:t>
        </w:r>
      </w:hyperlink>
      <w:r>
        <w:t xml:space="preserve"> Российской Федерации, а также </w:t>
      </w:r>
      <w:hyperlink r:id="rId22" w:history="1">
        <w:r>
          <w:rPr>
            <w:color w:val="0000FF"/>
          </w:rPr>
          <w:t>Закона</w:t>
        </w:r>
      </w:hyperlink>
      <w:r>
        <w:t xml:space="preserve"> о контрактной системе.</w:t>
      </w:r>
    </w:p>
    <w:p w:rsidR="000D65B6" w:rsidRDefault="000D65B6">
      <w:pPr>
        <w:pStyle w:val="ConsPlusNormal"/>
        <w:spacing w:before="240"/>
        <w:ind w:firstLine="540"/>
        <w:jc w:val="both"/>
      </w:pPr>
      <w:r>
        <w:t xml:space="preserve">При этом в соответствии с положениями </w:t>
      </w:r>
      <w:hyperlink r:id="rId23" w:history="1">
        <w:r>
          <w:rPr>
            <w:color w:val="0000FF"/>
          </w:rPr>
          <w:t>Закона</w:t>
        </w:r>
      </w:hyperlink>
      <w:r>
        <w:t xml:space="preserve"> о контрактной системе любой участник вправе направить запрос о даче разъяснений положений документации о закупке.</w:t>
      </w:r>
    </w:p>
    <w:p w:rsidR="000D65B6" w:rsidRDefault="000D65B6">
      <w:pPr>
        <w:pStyle w:val="ConsPlusNormal"/>
        <w:jc w:val="both"/>
      </w:pPr>
    </w:p>
    <w:p w:rsidR="000D65B6" w:rsidRDefault="000D65B6">
      <w:pPr>
        <w:pStyle w:val="ConsPlusNormal"/>
        <w:jc w:val="right"/>
      </w:pPr>
      <w:r>
        <w:t>Директор Департамента</w:t>
      </w:r>
    </w:p>
    <w:p w:rsidR="000D65B6" w:rsidRDefault="000D65B6">
      <w:pPr>
        <w:pStyle w:val="ConsPlusNormal"/>
        <w:jc w:val="right"/>
      </w:pPr>
      <w:r>
        <w:t>Т.П.ДЕМИДОВА</w:t>
      </w:r>
    </w:p>
    <w:p w:rsidR="000D65B6" w:rsidRDefault="000D65B6">
      <w:pPr>
        <w:pStyle w:val="ConsPlusNormal"/>
      </w:pPr>
      <w:r>
        <w:t>16.07.2018</w:t>
      </w:r>
    </w:p>
    <w:p w:rsidR="000D65B6" w:rsidRDefault="000D65B6">
      <w:pPr>
        <w:pStyle w:val="ConsPlusNormal"/>
        <w:jc w:val="both"/>
      </w:pPr>
    </w:p>
    <w:p w:rsidR="000D65B6" w:rsidRDefault="000D65B6">
      <w:pPr>
        <w:pStyle w:val="ConsPlusNormal"/>
        <w:jc w:val="both"/>
      </w:pPr>
    </w:p>
    <w:p w:rsidR="000D65B6" w:rsidRDefault="000D65B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552FE" w:rsidRDefault="000D65B6">
      <w:bookmarkStart w:id="0" w:name="_GoBack"/>
      <w:bookmarkEnd w:id="0"/>
    </w:p>
    <w:sectPr w:rsidR="001552FE" w:rsidSect="000E3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5B6"/>
    <w:rsid w:val="000D65B6"/>
    <w:rsid w:val="00536E16"/>
    <w:rsid w:val="005C5D8E"/>
    <w:rsid w:val="00957F33"/>
    <w:rsid w:val="00963F56"/>
    <w:rsid w:val="009B3926"/>
    <w:rsid w:val="00CA5555"/>
    <w:rsid w:val="00CF6166"/>
    <w:rsid w:val="00D2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65B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0D65B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0D65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65B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0D65B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0D65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285FE4B86B988078157AE8D0BA1D7AEE148457728C8D89269AB84ADEEB7C2011A1DAB2611A840B6454069F32AC1FB6984E02CEC4A9289A61fDF" TargetMode="External"/><Relationship Id="rId13" Type="http://schemas.openxmlformats.org/officeDocument/2006/relationships/hyperlink" Target="consultantplus://offline/ref=C2285FE4B86B988078157AE8D0BA1D7AED1984527D8E8D89269AB84ADEEB7C2003A182BE601E9E0A6B4150CE746Ff9F" TargetMode="External"/><Relationship Id="rId18" Type="http://schemas.openxmlformats.org/officeDocument/2006/relationships/hyperlink" Target="consultantplus://offline/ref=C2285FE4B86B988078157AE8D0BA1D7AED1984527D8E8D89269AB84ADEEB7C2011A1DAB2611A80036454069F32AC1FB6984E02CEC4A9289A61fD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2285FE4B86B988078157AE8D0BA1D7AED1984537E898D89269AB84ADEEB7C2003A182BE601E9E0A6B4150CE746Ff9F" TargetMode="External"/><Relationship Id="rId7" Type="http://schemas.openxmlformats.org/officeDocument/2006/relationships/hyperlink" Target="consultantplus://offline/ref=C2285FE4B86B988078157AE8D0BA1D7AED188A537B898D89269AB84ADEEB7C2011A1DAB2611A83086154069F32AC1FB6984E02CEC4A9289A61fDF" TargetMode="External"/><Relationship Id="rId12" Type="http://schemas.openxmlformats.org/officeDocument/2006/relationships/hyperlink" Target="consultantplus://offline/ref=C2285FE4B86B988078157AE8D0BA1D7AED1984537E898D89269AB84ADEEB7C2003A182BE601E9E0A6B4150CE746Ff9F" TargetMode="External"/><Relationship Id="rId17" Type="http://schemas.openxmlformats.org/officeDocument/2006/relationships/hyperlink" Target="consultantplus://offline/ref=C2285FE4B86B988078157AE8D0BA1D7AED1986537E888D89269AB84ADEEB7C2011A1DAB2601A8B5E321B07C377FD0CB7944E00C6D86AfBF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2285FE4B86B988078157AE8D0BA1D7AED1986537E888D89269AB84ADEEB7C2003A182BE601E9E0A6B4150CE746Ff9F" TargetMode="External"/><Relationship Id="rId20" Type="http://schemas.openxmlformats.org/officeDocument/2006/relationships/hyperlink" Target="consultantplus://offline/ref=C2285FE4B86B988078157AE8D0BA1D7AED1984537E898D89269AB84ADEEB7C2003A182BE601E9E0A6B4150CE746Ff9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2285FE4B86B988078157AE8D0BA1D7AED1984527D8E8D89269AB84ADEEB7C2003A182BE601E9E0A6B4150CE746Ff9F" TargetMode="External"/><Relationship Id="rId11" Type="http://schemas.openxmlformats.org/officeDocument/2006/relationships/hyperlink" Target="consultantplus://offline/ref=C2285FE4B86B988078157AE8D0BA1D7AED1984527D8E8D89269AB84ADEEB7C2011A1DAB2611B870B6654069F32AC1FB6984E02CEC4A9289A61fDF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C2285FE4B86B988078157AE8D0BA1D7AED1984537E898D89269AB84ADEEB7C2011A1DAB161198001370E169B7BF816A99C581CC4DAA962f8F" TargetMode="External"/><Relationship Id="rId23" Type="http://schemas.openxmlformats.org/officeDocument/2006/relationships/hyperlink" Target="consultantplus://offline/ref=C2285FE4B86B988078157AE8D0BA1D7AED1984527D8E8D89269AB84ADEEB7C2003A182BE601E9E0A6B4150CE746Ff9F" TargetMode="External"/><Relationship Id="rId10" Type="http://schemas.openxmlformats.org/officeDocument/2006/relationships/hyperlink" Target="consultantplus://offline/ref=C2285FE4B86B988078157AE8D0BA1D7AED1984527D8E8D89269AB84ADEEB7C2011A1DAB2611A83026554069F32AC1FB6984E02CEC4A9289A61fDF" TargetMode="External"/><Relationship Id="rId19" Type="http://schemas.openxmlformats.org/officeDocument/2006/relationships/hyperlink" Target="consultantplus://offline/ref=C2285FE4B86B988078157AE8D0BA1D7AED1984527D8E8D89269AB84ADEEB7C2003A182BE601E9E0A6B4150CE746Ff9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285FE4B86B988078157AE8D0BA1D7AED1984527D8E8D89269AB84ADEEB7C2003A182BE601E9E0A6B4150CE746Ff9F" TargetMode="External"/><Relationship Id="rId14" Type="http://schemas.openxmlformats.org/officeDocument/2006/relationships/hyperlink" Target="consultantplus://offline/ref=C2285FE4B86B988078157AE8D0BA1D7AED1984537E898D89269AB84ADEEB7C2011A1DAB1611A8701370E169B7BF816A99C581CC4DAA962f8F" TargetMode="External"/><Relationship Id="rId22" Type="http://schemas.openxmlformats.org/officeDocument/2006/relationships/hyperlink" Target="consultantplus://offline/ref=C2285FE4B86B988078157AE8D0BA1D7AED1984527D8E8D89269AB84ADEEB7C2003A182BE601E9E0A6B4150CE746Ff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1294</Words>
  <Characters>7378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Epselan</dc:creator>
  <cp:lastModifiedBy>Epselan</cp:lastModifiedBy>
  <cp:revision>1</cp:revision>
  <dcterms:created xsi:type="dcterms:W3CDTF">2020-08-14T05:31:00Z</dcterms:created>
  <dcterms:modified xsi:type="dcterms:W3CDTF">2020-08-14T05:32:00Z</dcterms:modified>
</cp:coreProperties>
</file>