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0647" w:rsidRDefault="00800647">
      <w:pPr>
        <w:pStyle w:val="ConsPlusTitlePage"/>
      </w:pPr>
      <w:r>
        <w:t xml:space="preserve">Документ предоставлен </w:t>
      </w:r>
      <w:hyperlink r:id="rId5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800647" w:rsidRDefault="00800647">
      <w:pPr>
        <w:pStyle w:val="ConsPlusNormal"/>
        <w:ind w:firstLine="540"/>
        <w:jc w:val="both"/>
        <w:outlineLvl w:val="0"/>
      </w:pPr>
    </w:p>
    <w:p w:rsidR="00800647" w:rsidRDefault="00800647">
      <w:pPr>
        <w:pStyle w:val="ConsPlusTitle"/>
        <w:jc w:val="center"/>
      </w:pPr>
      <w:r>
        <w:t xml:space="preserve">АРБИТРАЖНЫЙ СУД </w:t>
      </w:r>
      <w:proofErr w:type="gramStart"/>
      <w:r>
        <w:t>ВОСТОЧНО-СИБИРСКОГО</w:t>
      </w:r>
      <w:proofErr w:type="gramEnd"/>
      <w:r>
        <w:t xml:space="preserve"> ОКРУГА</w:t>
      </w:r>
    </w:p>
    <w:p w:rsidR="00800647" w:rsidRDefault="00800647">
      <w:pPr>
        <w:pStyle w:val="ConsPlusTitle"/>
        <w:jc w:val="center"/>
      </w:pPr>
    </w:p>
    <w:p w:rsidR="00800647" w:rsidRDefault="00800647">
      <w:pPr>
        <w:pStyle w:val="ConsPlusTitle"/>
        <w:jc w:val="center"/>
      </w:pPr>
      <w:r>
        <w:t>ПОСТАНОВЛЕНИЕ</w:t>
      </w:r>
    </w:p>
    <w:p w:rsidR="00800647" w:rsidRDefault="00800647">
      <w:pPr>
        <w:pStyle w:val="ConsPlusTitle"/>
        <w:jc w:val="center"/>
      </w:pPr>
      <w:r>
        <w:t>от 1 августа 2019 г. по делу N А10-1443/2017</w:t>
      </w:r>
    </w:p>
    <w:p w:rsidR="00800647" w:rsidRDefault="00800647">
      <w:pPr>
        <w:pStyle w:val="ConsPlusNormal"/>
        <w:ind w:firstLine="540"/>
        <w:jc w:val="both"/>
      </w:pPr>
    </w:p>
    <w:p w:rsidR="00800647" w:rsidRDefault="00800647">
      <w:pPr>
        <w:pStyle w:val="ConsPlusNormal"/>
        <w:ind w:firstLine="540"/>
        <w:jc w:val="both"/>
      </w:pPr>
      <w:r>
        <w:t>Резолютивная часть постановления объявлена 30 июля 2019 года.</w:t>
      </w:r>
    </w:p>
    <w:p w:rsidR="00800647" w:rsidRDefault="00800647">
      <w:pPr>
        <w:pStyle w:val="ConsPlusNormal"/>
        <w:spacing w:before="240"/>
        <w:ind w:firstLine="540"/>
        <w:jc w:val="both"/>
      </w:pPr>
      <w:r>
        <w:t>Полный текст постановления изготовлен 01 августа 2019 года.</w:t>
      </w:r>
    </w:p>
    <w:p w:rsidR="00800647" w:rsidRDefault="00800647">
      <w:pPr>
        <w:pStyle w:val="ConsPlusNormal"/>
        <w:spacing w:before="240"/>
        <w:ind w:firstLine="540"/>
        <w:jc w:val="both"/>
      </w:pPr>
      <w:r>
        <w:t>Арбитражный суд Восточно-Сибирского округа в составе:</w:t>
      </w:r>
    </w:p>
    <w:p w:rsidR="00800647" w:rsidRDefault="00800647">
      <w:pPr>
        <w:pStyle w:val="ConsPlusNormal"/>
        <w:spacing w:before="240"/>
        <w:ind w:firstLine="540"/>
        <w:jc w:val="both"/>
      </w:pPr>
      <w:r>
        <w:t>председательствующего Барской А.Л.,</w:t>
      </w:r>
    </w:p>
    <w:p w:rsidR="00800647" w:rsidRDefault="00800647">
      <w:pPr>
        <w:pStyle w:val="ConsPlusNormal"/>
        <w:spacing w:before="240"/>
        <w:ind w:firstLine="540"/>
        <w:jc w:val="both"/>
      </w:pPr>
      <w:r>
        <w:t>судей: Николиной О.А., Палащенко И.И.,</w:t>
      </w:r>
    </w:p>
    <w:p w:rsidR="00800647" w:rsidRDefault="00800647">
      <w:pPr>
        <w:pStyle w:val="ConsPlusNormal"/>
        <w:spacing w:before="240"/>
        <w:ind w:firstLine="540"/>
        <w:jc w:val="both"/>
      </w:pPr>
      <w:r>
        <w:t xml:space="preserve">при участии в судебном заседании представителя федерального казенного учреждения "Управление федеральных автомобильных дорог "Южный Байкал" Федерального дорожного агентства" - </w:t>
      </w:r>
      <w:proofErr w:type="spellStart"/>
      <w:r>
        <w:t>Борхонова</w:t>
      </w:r>
      <w:proofErr w:type="spellEnd"/>
      <w:r>
        <w:t xml:space="preserve"> </w:t>
      </w:r>
      <w:proofErr w:type="spellStart"/>
      <w:r>
        <w:t>Саяна</w:t>
      </w:r>
      <w:proofErr w:type="spellEnd"/>
      <w:r>
        <w:t xml:space="preserve"> Юрьевича (доверенность от 16.07.2019 N 54, паспорт),</w:t>
      </w:r>
    </w:p>
    <w:p w:rsidR="00800647" w:rsidRDefault="00800647">
      <w:pPr>
        <w:pStyle w:val="ConsPlusNormal"/>
        <w:spacing w:before="240"/>
        <w:ind w:firstLine="540"/>
        <w:jc w:val="both"/>
      </w:pPr>
      <w:proofErr w:type="gramStart"/>
      <w:r>
        <w:t xml:space="preserve">рассмотрев в открытом судебном заседании кассационную жалобу общества с ограниченной ответственностью "Вега" и общества с ограниченной ответственностью "Ангара" на решение Арбитражного суда Республики Бурятия от 03 декабря 2018 года по делу N А10-1443/2017 и </w:t>
      </w:r>
      <w:hyperlink r:id="rId6" w:history="1">
        <w:r>
          <w:rPr>
            <w:color w:val="0000FF"/>
          </w:rPr>
          <w:t>постановление</w:t>
        </w:r>
      </w:hyperlink>
      <w:r>
        <w:t xml:space="preserve"> Четвертого арбитражного апелляционного суда от 29 марта 2019 года по тому же делу (суд первой инстанции - Белоглазова Е.В., суд апелляционной инстанции:</w:t>
      </w:r>
      <w:proofErr w:type="gramEnd"/>
      <w:r>
        <w:t xml:space="preserve"> </w:t>
      </w:r>
      <w:proofErr w:type="spellStart"/>
      <w:r>
        <w:t>Макарцев</w:t>
      </w:r>
      <w:proofErr w:type="spellEnd"/>
      <w:r>
        <w:t xml:space="preserve"> А.В., Капустина Л.В., </w:t>
      </w:r>
      <w:proofErr w:type="spellStart"/>
      <w:r>
        <w:t>Скажутина</w:t>
      </w:r>
      <w:proofErr w:type="spellEnd"/>
      <w:r>
        <w:t xml:space="preserve"> Е.Н.),</w:t>
      </w:r>
    </w:p>
    <w:p w:rsidR="00800647" w:rsidRDefault="00800647">
      <w:pPr>
        <w:pStyle w:val="ConsPlusNormal"/>
        <w:jc w:val="center"/>
      </w:pPr>
    </w:p>
    <w:p w:rsidR="00800647" w:rsidRDefault="00800647">
      <w:pPr>
        <w:pStyle w:val="ConsPlusNormal"/>
        <w:jc w:val="center"/>
      </w:pPr>
      <w:r>
        <w:t>установил:</w:t>
      </w:r>
    </w:p>
    <w:p w:rsidR="00800647" w:rsidRDefault="00800647">
      <w:pPr>
        <w:pStyle w:val="ConsPlusNormal"/>
        <w:jc w:val="center"/>
      </w:pPr>
    </w:p>
    <w:p w:rsidR="00800647" w:rsidRDefault="00800647">
      <w:pPr>
        <w:pStyle w:val="ConsPlusNormal"/>
        <w:ind w:firstLine="540"/>
        <w:jc w:val="both"/>
      </w:pPr>
      <w:proofErr w:type="gramStart"/>
      <w:r>
        <w:t xml:space="preserve">общество с ограниченной ответственностью "Монолит" (ОГРН 1100327009012, ИНН 0323352592, далее - ООО "Монолит", общество, истец) обратилось в Арбитражный суд Иркутской области с иском, уточненным в порядке </w:t>
      </w:r>
      <w:hyperlink r:id="rId7" w:history="1">
        <w:r>
          <w:rPr>
            <w:color w:val="0000FF"/>
          </w:rPr>
          <w:t>статьи 49</w:t>
        </w:r>
      </w:hyperlink>
      <w:r>
        <w:t xml:space="preserve"> Арбитражного процессуального кодекса Российской Федерации, к федеральному казенному учреждению "Управление федеральных автомобильных дорог "Южный Байкал" Федерального дорожного агентства" (ОГРН 1020300983702, ИНН 0326012322, далее - ФКУ </w:t>
      </w:r>
      <w:proofErr w:type="spellStart"/>
      <w:r>
        <w:t>Упрдор</w:t>
      </w:r>
      <w:proofErr w:type="spellEnd"/>
      <w:r>
        <w:t xml:space="preserve"> "Южный Байкал", учреждение, ответчик) о взыскании 27 523</w:t>
      </w:r>
      <w:proofErr w:type="gramEnd"/>
      <w:r>
        <w:t xml:space="preserve"> 419 рублей 68 копеек.</w:t>
      </w:r>
    </w:p>
    <w:p w:rsidR="00800647" w:rsidRDefault="00800647">
      <w:pPr>
        <w:pStyle w:val="ConsPlusNormal"/>
        <w:spacing w:before="240"/>
        <w:ind w:firstLine="540"/>
        <w:jc w:val="both"/>
      </w:pPr>
      <w:r>
        <w:t>К участию в деле в качестве третьего лица, не заявляющего самостоятельных требований относительно предмета спора, привлечено Федеральное дорожное агентство Министерства транспорта Российской Федерации (</w:t>
      </w:r>
      <w:proofErr w:type="spellStart"/>
      <w:r>
        <w:t>Росавтодор</w:t>
      </w:r>
      <w:proofErr w:type="spellEnd"/>
      <w:r>
        <w:t>).</w:t>
      </w:r>
    </w:p>
    <w:p w:rsidR="00800647" w:rsidRDefault="00800647">
      <w:pPr>
        <w:pStyle w:val="ConsPlusNormal"/>
        <w:spacing w:before="240"/>
        <w:ind w:firstLine="540"/>
        <w:jc w:val="both"/>
      </w:pPr>
      <w:proofErr w:type="gramStart"/>
      <w:r>
        <w:t>Определением Арбитражного суда Республики Бурятия от 09 февраля 2018 года произведена замена истца - ООО "Монолит" на его правопреемников - общество с ограниченной ответственностью "Вега" (ОГРН 1140327014981, ИНН 0323377773, далее - ООО "Вега") в части требования о взыскании 11 200 000 рублей, и общество с ограниченной ответственностью "Ангара" (ОГРН 1150327014210, ИНН 0326542538, далее - ООО "Ангара") в части требования о взыскании 16 323 419</w:t>
      </w:r>
      <w:proofErr w:type="gramEnd"/>
      <w:r>
        <w:t xml:space="preserve"> рублей 68 копеек.</w:t>
      </w:r>
    </w:p>
    <w:p w:rsidR="00800647" w:rsidRDefault="00800647">
      <w:pPr>
        <w:pStyle w:val="ConsPlusNormal"/>
        <w:spacing w:before="240"/>
        <w:ind w:firstLine="540"/>
        <w:jc w:val="both"/>
      </w:pPr>
      <w:r>
        <w:t xml:space="preserve">Решением Арбитражного суда Республики Бурятия от 03 декабря 2018 года, оставленным без изменения </w:t>
      </w:r>
      <w:hyperlink r:id="rId8" w:history="1">
        <w:r>
          <w:rPr>
            <w:color w:val="0000FF"/>
          </w:rPr>
          <w:t>постановлением</w:t>
        </w:r>
      </w:hyperlink>
      <w:r>
        <w:t xml:space="preserve"> Четвертого арбитражного апелляционного суда от 29 марта 2019 года, в удовлетворении иска отказано полностью.</w:t>
      </w:r>
    </w:p>
    <w:p w:rsidR="00800647" w:rsidRDefault="00800647">
      <w:pPr>
        <w:pStyle w:val="ConsPlusNormal"/>
        <w:spacing w:before="240"/>
        <w:ind w:firstLine="540"/>
        <w:jc w:val="both"/>
      </w:pPr>
      <w:proofErr w:type="gramStart"/>
      <w:r>
        <w:t xml:space="preserve">Не согласившись с принятыми по делу судебными актами, ООО "Вега" и ООО "Ангара" обратились в Арбитражный суд Восточно-Сибирского округа с кассационной жалобой, в которой </w:t>
      </w:r>
      <w:r>
        <w:lastRenderedPageBreak/>
        <w:t>просят их отменить как незаконные и вынести новый судебный акт об удовлетворении исковых требований в полном объеме.</w:t>
      </w:r>
      <w:proofErr w:type="gramEnd"/>
    </w:p>
    <w:p w:rsidR="00800647" w:rsidRDefault="00800647">
      <w:pPr>
        <w:pStyle w:val="ConsPlusNormal"/>
        <w:spacing w:before="240"/>
        <w:ind w:firstLine="540"/>
        <w:jc w:val="both"/>
      </w:pPr>
      <w:r>
        <w:t xml:space="preserve">По мнению заявителей жалобы, выводы судов не соответствуют фактическим обстоятельствам дела и противоречат имеющимся в деле доказательствам; </w:t>
      </w:r>
      <w:proofErr w:type="gramStart"/>
      <w:r>
        <w:t>указывают, что банковская гарантия АКБ "Военно-промышленный Банк" была получена ООО "Монолит" и предоставлена ответчику не в связи с участием в конкурсе и не в целях заключения договора, а уже в период исполнения подписанного договора в качестве обеспечения его надлежащего исполнения, при этом не по своей инициативе, а по требованию ответчика, следовательно, расходы на ее получение подлежат возмещению последним (</w:t>
      </w:r>
      <w:hyperlink r:id="rId9" w:history="1">
        <w:r>
          <w:rPr>
            <w:color w:val="0000FF"/>
          </w:rPr>
          <w:t>статья 782</w:t>
        </w:r>
        <w:proofErr w:type="gramEnd"/>
      </w:hyperlink>
      <w:r>
        <w:t xml:space="preserve"> </w:t>
      </w:r>
      <w:proofErr w:type="gramStart"/>
      <w:r>
        <w:t>Гражданского кодекса Российской Федерации).</w:t>
      </w:r>
      <w:proofErr w:type="gramEnd"/>
    </w:p>
    <w:p w:rsidR="00800647" w:rsidRDefault="00800647">
      <w:pPr>
        <w:pStyle w:val="ConsPlusNormal"/>
        <w:spacing w:before="240"/>
        <w:ind w:firstLine="540"/>
        <w:jc w:val="both"/>
      </w:pPr>
      <w:r>
        <w:t xml:space="preserve">ФКУ </w:t>
      </w:r>
      <w:proofErr w:type="spellStart"/>
      <w:r>
        <w:t>Упрдор</w:t>
      </w:r>
      <w:proofErr w:type="spellEnd"/>
      <w:r>
        <w:t xml:space="preserve"> "Южный Байкал" в отзыве на кассационную жалобу не согласилось с доводами, изложенными в ней.</w:t>
      </w:r>
    </w:p>
    <w:p w:rsidR="00800647" w:rsidRDefault="00800647">
      <w:pPr>
        <w:pStyle w:val="ConsPlusNormal"/>
        <w:spacing w:before="240"/>
        <w:ind w:firstLine="540"/>
        <w:jc w:val="both"/>
      </w:pPr>
      <w:r>
        <w:t xml:space="preserve">Лица, участвующие в деле, о времени и месте судебного заседания извещены по правилам </w:t>
      </w:r>
      <w:hyperlink r:id="rId10" w:history="1">
        <w:r>
          <w:rPr>
            <w:color w:val="0000FF"/>
          </w:rPr>
          <w:t>статей 123</w:t>
        </w:r>
      </w:hyperlink>
      <w:r>
        <w:t xml:space="preserve">, </w:t>
      </w:r>
      <w:hyperlink r:id="rId11" w:history="1">
        <w:r>
          <w:rPr>
            <w:color w:val="0000FF"/>
          </w:rPr>
          <w:t>186</w:t>
        </w:r>
      </w:hyperlink>
      <w:r>
        <w:t xml:space="preserve"> Арбитражного процессуального кодекса Российской Федерации (определение выполнено в форме электронного документа, подписанного усиленной квалифицированной электронной подписью судьи, в </w:t>
      </w:r>
      <w:proofErr w:type="gramStart"/>
      <w:r>
        <w:t>связи</w:t>
      </w:r>
      <w:proofErr w:type="gramEnd"/>
      <w:r>
        <w:t xml:space="preserve"> с чем направлено лицам, участвующим в деле, посредством его размещения на официальном сайте суда в информационно-телекоммуникационной сети "Интернет" и информационной системе "Картотека арбитражных дел" - kad.</w:t>
      </w:r>
      <w:proofErr w:type="gramStart"/>
      <w:r>
        <w:t>arbitr.ru).</w:t>
      </w:r>
      <w:proofErr w:type="gramEnd"/>
    </w:p>
    <w:p w:rsidR="00800647" w:rsidRDefault="00800647">
      <w:pPr>
        <w:pStyle w:val="ConsPlusNormal"/>
        <w:spacing w:before="240"/>
        <w:ind w:firstLine="540"/>
        <w:jc w:val="both"/>
      </w:pPr>
      <w:r>
        <w:t>В судебном заседании представитель ответчика поддержал доводы, изложенные в отзыве на кассационную жалобу; истцы своих представителей в суд округа не направили.</w:t>
      </w:r>
    </w:p>
    <w:p w:rsidR="00800647" w:rsidRDefault="00800647">
      <w:pPr>
        <w:pStyle w:val="ConsPlusNormal"/>
        <w:spacing w:before="240"/>
        <w:ind w:firstLine="540"/>
        <w:jc w:val="both"/>
      </w:pPr>
      <w:r>
        <w:t xml:space="preserve">Кассационная жалоба рассматривается в порядке, установленном </w:t>
      </w:r>
      <w:hyperlink r:id="rId12" w:history="1">
        <w:r>
          <w:rPr>
            <w:color w:val="0000FF"/>
          </w:rPr>
          <w:t>главой 35</w:t>
        </w:r>
      </w:hyperlink>
      <w:r>
        <w:t xml:space="preserve"> Арбитражного процессуального кодекса Российской Федерации, в пределах, определенных </w:t>
      </w:r>
      <w:hyperlink r:id="rId13" w:history="1">
        <w:r>
          <w:rPr>
            <w:color w:val="0000FF"/>
          </w:rPr>
          <w:t>статьей 286</w:t>
        </w:r>
      </w:hyperlink>
      <w:r>
        <w:t xml:space="preserve"> этого же Кодекса.</w:t>
      </w:r>
    </w:p>
    <w:p w:rsidR="00800647" w:rsidRDefault="00800647">
      <w:pPr>
        <w:pStyle w:val="ConsPlusNormal"/>
        <w:spacing w:before="240"/>
        <w:ind w:firstLine="540"/>
        <w:jc w:val="both"/>
      </w:pPr>
      <w:proofErr w:type="gramStart"/>
      <w:r>
        <w:t>Проверив соответствие выводов Арбитражного суда Республики Бурятия и Четвертого арбитражного апелляционного суда о применении норм права установленным по делу обстоятельствам и имеющимся в деле доказательствам, правильность применения судами норм материального и процессуального права при рассмотрении дела и принятии обжалуемых судебных актов и, исходя из доводов, содержащихся в кассационной жалобе, и отзыве на нее, Арбитражный суд Восточно-Сибирского округа приходит к следующим</w:t>
      </w:r>
      <w:proofErr w:type="gramEnd"/>
      <w:r>
        <w:t xml:space="preserve"> выводам.</w:t>
      </w:r>
    </w:p>
    <w:p w:rsidR="00800647" w:rsidRDefault="00800647">
      <w:pPr>
        <w:pStyle w:val="ConsPlusNormal"/>
        <w:spacing w:before="240"/>
        <w:ind w:firstLine="540"/>
        <w:jc w:val="both"/>
      </w:pPr>
      <w:proofErr w:type="gramStart"/>
      <w:r>
        <w:t xml:space="preserve">Как следует из материалов дела и установлено судами, по результатам проведенного открытого аукциона (протокол от 29.12.2012 N 136-02), 09.01.2013 между ФКУ </w:t>
      </w:r>
      <w:proofErr w:type="spellStart"/>
      <w:r>
        <w:t>Упрдор</w:t>
      </w:r>
      <w:proofErr w:type="spellEnd"/>
      <w:r>
        <w:t xml:space="preserve"> "Южный Байкал" (заказчик) и ООО "Монолит" (исполнитель) заключен долгосрочный государственный контракт N 166-12-ф, в соответствии с пунктом 2.1 которого заказчик поручает, а исполнитель принимает на себя обязательства по оказанию услуг по содержанию действующей сети автомобильных дорог общего пользования</w:t>
      </w:r>
      <w:proofErr w:type="gramEnd"/>
      <w:r>
        <w:t xml:space="preserve"> федерального значения на период с 01.01.2013 до 01.07.2018: автомобильной дороги А-340 Улан-Удэ - Кяхта - граница с Монголией, км. 0+000 - км. 219+000; автомобильной дороги Р-258 "Байкал" Иркутск - Улан-Удэ - Чита, км. 239+851 - км. 719+000 на период с 01.01.2013 до 01.07.2018, включая услуги по обеспечению круглогодичного проезда автомобильных транспортных средств по объекту, созданию условий для бесперебойного и безопасного дорожного движения, а также по обеспечению сохранности имущественного комплекса объекта. Заказчик берет обязательство оплатить оказанные услуги.</w:t>
      </w:r>
    </w:p>
    <w:p w:rsidR="00800647" w:rsidRDefault="00800647">
      <w:pPr>
        <w:pStyle w:val="ConsPlusNormal"/>
        <w:spacing w:before="240"/>
        <w:ind w:firstLine="540"/>
        <w:jc w:val="both"/>
      </w:pPr>
      <w:r>
        <w:t>Согласно пункту 3.1 контракт действует с момента подписания по 30.06.2018.</w:t>
      </w:r>
    </w:p>
    <w:p w:rsidR="00800647" w:rsidRDefault="00800647">
      <w:pPr>
        <w:pStyle w:val="ConsPlusNormal"/>
        <w:spacing w:before="240"/>
        <w:ind w:firstLine="540"/>
        <w:jc w:val="both"/>
      </w:pPr>
      <w:r>
        <w:t>Общая стоимость составляет 2 690 425 330 рублей, является твердой и не подлежит изменению (пункт 4.1 контракта) и распределяется по годам срока действия контракта.</w:t>
      </w:r>
    </w:p>
    <w:p w:rsidR="00800647" w:rsidRDefault="00800647">
      <w:pPr>
        <w:pStyle w:val="ConsPlusNormal"/>
        <w:spacing w:before="240"/>
        <w:ind w:firstLine="540"/>
        <w:jc w:val="both"/>
      </w:pPr>
      <w:r>
        <w:t xml:space="preserve">В силу пункта 5.1 контракта исполнитель для обеспечения исполнения своих обязательств по </w:t>
      </w:r>
      <w:r>
        <w:lastRenderedPageBreak/>
        <w:t>содержанию объекта предоставляет заказчику обеспечение в соответствии с требованиями аукционной документации.</w:t>
      </w:r>
    </w:p>
    <w:p w:rsidR="00800647" w:rsidRDefault="00800647">
      <w:pPr>
        <w:pStyle w:val="ConsPlusNormal"/>
        <w:spacing w:before="240"/>
        <w:ind w:firstLine="540"/>
        <w:jc w:val="both"/>
      </w:pPr>
      <w:r>
        <w:t xml:space="preserve">В случае если по каким-либо причинам </w:t>
      </w:r>
      <w:proofErr w:type="gramStart"/>
      <w:r>
        <w:t>обеспечение, представленное исполнителем в соответствии с пунктом 5.1 контракта перестало</w:t>
      </w:r>
      <w:proofErr w:type="gramEnd"/>
      <w:r>
        <w:t xml:space="preserve"> быть действительным, закончило свое действие или иным образом перестало обеспечивать исполнение исполнителем своих обязательств, исполнитель обязуется в течение 30 рабочих дней предоставить заказчику иное (новое) надлежащее обеспечение исполнения обязательств по контракту (пункт 5.2 контракта).</w:t>
      </w:r>
    </w:p>
    <w:p w:rsidR="00800647" w:rsidRDefault="00800647">
      <w:pPr>
        <w:pStyle w:val="ConsPlusNormal"/>
        <w:spacing w:before="240"/>
        <w:ind w:firstLine="540"/>
        <w:jc w:val="both"/>
      </w:pPr>
      <w:r>
        <w:t>Из переписки сторон усматривается, что учреждение, рассмотрев обращение ООО "Монолит" от 26.03.2013 N 1/174, на основании пункта 5.2 контракта согласовало замену банковской гарантии, о чем направило в адрес ООО "Монолит" письмо от 29.03.2013.</w:t>
      </w:r>
    </w:p>
    <w:p w:rsidR="00800647" w:rsidRDefault="00800647">
      <w:pPr>
        <w:pStyle w:val="ConsPlusNormal"/>
        <w:spacing w:before="240"/>
        <w:ind w:firstLine="540"/>
        <w:jc w:val="both"/>
      </w:pPr>
      <w:r>
        <w:t>23.05.2013 учреждением в адрес ООО "Монолит" направлено письмо N 09/1339 об отказе от исполнения государственного контракта в связи с предоставлением ненадлежащего обеспечения исполнения государственного контракта в виде безотзывной банковской гарантии АКБ "</w:t>
      </w:r>
      <w:proofErr w:type="spellStart"/>
      <w:r>
        <w:t>Мострансбанк</w:t>
      </w:r>
      <w:proofErr w:type="spellEnd"/>
      <w:r>
        <w:t>".</w:t>
      </w:r>
    </w:p>
    <w:p w:rsidR="00800647" w:rsidRDefault="00800647">
      <w:pPr>
        <w:pStyle w:val="ConsPlusNormal"/>
        <w:spacing w:before="240"/>
        <w:ind w:firstLine="540"/>
        <w:jc w:val="both"/>
      </w:pPr>
      <w:r>
        <w:t xml:space="preserve">17.06.2013 обществом в адрес учреждения направлено письмо с просьбой не </w:t>
      </w:r>
      <w:proofErr w:type="gramStart"/>
      <w:r>
        <w:t>прекращать</w:t>
      </w:r>
      <w:proofErr w:type="gramEnd"/>
      <w:r>
        <w:t xml:space="preserve"> отношения по государственному контракту. В указанном письме общество обязалось предоставить новое обеспечение.</w:t>
      </w:r>
    </w:p>
    <w:p w:rsidR="00800647" w:rsidRDefault="00800647">
      <w:pPr>
        <w:pStyle w:val="ConsPlusNormal"/>
        <w:spacing w:before="240"/>
        <w:ind w:firstLine="540"/>
        <w:jc w:val="both"/>
      </w:pPr>
      <w:r>
        <w:t xml:space="preserve">19.07.2013 между акционерным коммерческим банком "Военно-промышленный Банк" (ЗАО) (гарант, банк) </w:t>
      </w:r>
      <w:proofErr w:type="gramStart"/>
      <w:r>
        <w:t>и ООО</w:t>
      </w:r>
      <w:proofErr w:type="gramEnd"/>
      <w:r>
        <w:t xml:space="preserve"> "Монолит" (принципал) подписан договор о предоставлении банковской гарантии N БГ-130719/0302100003012000115, согласно пункту 1.1 которого гарант принимает на себя обязательство предоставить банковскую гарантию исполнения принципалом обязательств по контракту от 09.01.2013 N 166-12-ф. Сумма гарантии - 269 042 533 рубля 00 копеек (пункт 1.2 договора).</w:t>
      </w:r>
    </w:p>
    <w:p w:rsidR="00800647" w:rsidRDefault="00800647">
      <w:pPr>
        <w:pStyle w:val="ConsPlusNormal"/>
        <w:spacing w:before="240"/>
        <w:ind w:firstLine="540"/>
        <w:jc w:val="both"/>
      </w:pPr>
      <w:r>
        <w:t>Гарантия действует по 30.08.2018, включительно (пункт 1.3 договора).</w:t>
      </w:r>
    </w:p>
    <w:p w:rsidR="00800647" w:rsidRDefault="00800647">
      <w:pPr>
        <w:pStyle w:val="ConsPlusNormal"/>
        <w:spacing w:before="240"/>
        <w:ind w:firstLine="540"/>
        <w:jc w:val="both"/>
      </w:pPr>
      <w:r>
        <w:t>Согласно пункту 1.4 договора принципал обязуется уплатить гаранту вознаграждение за выдачу гарантии в размере 27 523 419 рублей 68 копеек за весь срок ее действия, частями, согласно установленному графику.</w:t>
      </w:r>
    </w:p>
    <w:p w:rsidR="00800647" w:rsidRDefault="00800647">
      <w:pPr>
        <w:pStyle w:val="ConsPlusNormal"/>
        <w:spacing w:before="240"/>
        <w:ind w:firstLine="540"/>
        <w:jc w:val="both"/>
      </w:pPr>
      <w:r>
        <w:t xml:space="preserve">В этот же день банком выдана банковская гарантия N БГ130719/0302100003012000115, согласно пункту 1.1 которой гарант </w:t>
      </w:r>
      <w:proofErr w:type="spellStart"/>
      <w:r>
        <w:t>безотзывно</w:t>
      </w:r>
      <w:proofErr w:type="spellEnd"/>
      <w:r>
        <w:t xml:space="preserve"> гарантирует и обязуется уплатить бенефициару (учреждению) по его первому требованию сумму в пределах 269 042 533 рублей в случае неисполнения или ненадлежащего исполнения принципалом контракта. Гарантия не может быть отозвана гарантом (пункт 1.2.1). Гарантия вступает в силу с момента получения гарантом письменного уведомления бенефициара о принятии гарантии и действует по 30.08.2018 включительно (пункт 1.4).</w:t>
      </w:r>
    </w:p>
    <w:p w:rsidR="00800647" w:rsidRDefault="00800647">
      <w:pPr>
        <w:pStyle w:val="ConsPlusNormal"/>
        <w:spacing w:before="240"/>
        <w:ind w:firstLine="540"/>
        <w:jc w:val="both"/>
      </w:pPr>
      <w:r>
        <w:t>24.07.2013 обществом в адрес гаранта перечислено 2 417 697 рублей 28 копеек платежным поручением N 439 в качестве вознаграждения за выдачу банковской гарантии по договору от 19.07.2013.</w:t>
      </w:r>
    </w:p>
    <w:p w:rsidR="00800647" w:rsidRDefault="00800647">
      <w:pPr>
        <w:pStyle w:val="ConsPlusNormal"/>
        <w:spacing w:before="240"/>
        <w:ind w:firstLine="540"/>
        <w:jc w:val="both"/>
      </w:pPr>
      <w:r>
        <w:t xml:space="preserve">25.07.2013 банком </w:t>
      </w:r>
      <w:proofErr w:type="gramStart"/>
      <w:r>
        <w:t>и ООО</w:t>
      </w:r>
      <w:proofErr w:type="gramEnd"/>
      <w:r>
        <w:t xml:space="preserve"> "Монолит" подписан акт приема-передачи банковской гарантии.</w:t>
      </w:r>
    </w:p>
    <w:p w:rsidR="00800647" w:rsidRDefault="00800647">
      <w:pPr>
        <w:pStyle w:val="ConsPlusNormal"/>
        <w:spacing w:before="240"/>
        <w:ind w:firstLine="540"/>
        <w:jc w:val="both"/>
      </w:pPr>
      <w:r>
        <w:t>29.07.2013 обществом в адрес заказчика направлено письмо о предоставлении обеспечения исполнения контракта N 166-12-ф от 09.01.2013 с приложением копии банковской гарантии N БГ-130719/0302100003012000115 от 19.07.2013, копии лицензии на осуществление банковских операций.</w:t>
      </w:r>
    </w:p>
    <w:p w:rsidR="00800647" w:rsidRDefault="00800647">
      <w:pPr>
        <w:pStyle w:val="ConsPlusNormal"/>
        <w:spacing w:before="240"/>
        <w:ind w:firstLine="540"/>
        <w:jc w:val="both"/>
      </w:pPr>
      <w:r>
        <w:t>05.03.2014 обществом в адрес гаранта перечислено 2 690 425 рублей 14 копеек платежным поручением N 176 в качестве вознаграждения за выдачу банковской гарантии по договору от 19.07.2013.</w:t>
      </w:r>
    </w:p>
    <w:p w:rsidR="00800647" w:rsidRDefault="00800647">
      <w:pPr>
        <w:pStyle w:val="ConsPlusNormal"/>
        <w:spacing w:before="240"/>
        <w:ind w:firstLine="540"/>
        <w:jc w:val="both"/>
      </w:pPr>
      <w:r>
        <w:lastRenderedPageBreak/>
        <w:t>23.07.2014 учреждением принято решение об одностороннем отказе заказчика от исполнения контракта.</w:t>
      </w:r>
    </w:p>
    <w:p w:rsidR="00800647" w:rsidRDefault="00800647">
      <w:pPr>
        <w:pStyle w:val="ConsPlusNormal"/>
        <w:spacing w:before="240"/>
        <w:ind w:firstLine="540"/>
        <w:jc w:val="both"/>
      </w:pPr>
      <w:r>
        <w:t xml:space="preserve">14.08.2014 учреждением в адрес общества направлено письмо с предложением в срок до 15.08.2014 </w:t>
      </w:r>
      <w:proofErr w:type="gramStart"/>
      <w:r>
        <w:t>представить</w:t>
      </w:r>
      <w:proofErr w:type="gramEnd"/>
      <w:r>
        <w:t xml:space="preserve"> надлежащим образом оформленные документы для оплаты услуг за июнь, июль 2014 года со всеми необходимыми подписями, с учетом результатов приемки услуг за данные периоды времени, а также представить акт сверки взаимных расчетов.</w:t>
      </w:r>
    </w:p>
    <w:p w:rsidR="00800647" w:rsidRDefault="00800647">
      <w:pPr>
        <w:pStyle w:val="ConsPlusNormal"/>
        <w:spacing w:before="240"/>
        <w:ind w:firstLine="540"/>
        <w:jc w:val="both"/>
      </w:pPr>
      <w:proofErr w:type="gramStart"/>
      <w:r>
        <w:t xml:space="preserve">05.12.2016 ООО "Монолит" в адрес ФКУ </w:t>
      </w:r>
      <w:proofErr w:type="spellStart"/>
      <w:r>
        <w:t>Упрдор</w:t>
      </w:r>
      <w:proofErr w:type="spellEnd"/>
      <w:r>
        <w:t xml:space="preserve"> "Южный Байкал" направлена претензия о возмещении 5 108 122 рублей 42 копеек расходов, понесенных обществом во исполнение договора о предоставлении банковской гарантии от 19.07.2013, в связи с односторонним отказом заказчика от исполнения государственного контракта на основании </w:t>
      </w:r>
      <w:hyperlink r:id="rId14" w:history="1">
        <w:r>
          <w:rPr>
            <w:color w:val="0000FF"/>
          </w:rPr>
          <w:t>пункта 1 статьи 782</w:t>
        </w:r>
      </w:hyperlink>
      <w:r>
        <w:t xml:space="preserve"> Гражданского кодекса Российской Федерации.</w:t>
      </w:r>
      <w:proofErr w:type="gramEnd"/>
    </w:p>
    <w:p w:rsidR="00800647" w:rsidRDefault="00800647">
      <w:pPr>
        <w:pStyle w:val="ConsPlusNormal"/>
        <w:spacing w:before="240"/>
        <w:ind w:firstLine="540"/>
        <w:jc w:val="both"/>
      </w:pPr>
      <w:r>
        <w:t xml:space="preserve">Полагая, что расходы, понесенные им в связи с оплатой вознаграждения банку за выдачу банковской гарантии, подлежат взысканию с ответчика в связи с односторонним отказом заказчика от исполнения контракта на основании </w:t>
      </w:r>
      <w:hyperlink r:id="rId15" w:history="1">
        <w:r>
          <w:rPr>
            <w:color w:val="0000FF"/>
          </w:rPr>
          <w:t>пункта 1 статьи 782</w:t>
        </w:r>
      </w:hyperlink>
      <w:r>
        <w:t xml:space="preserve"> Гражданского кодекса Российской Федерации, истец обратился в арбитражный суд с настоящим иском.</w:t>
      </w:r>
    </w:p>
    <w:p w:rsidR="00800647" w:rsidRDefault="00800647">
      <w:pPr>
        <w:pStyle w:val="ConsPlusNormal"/>
        <w:spacing w:before="240"/>
        <w:ind w:firstLine="540"/>
        <w:jc w:val="both"/>
      </w:pPr>
      <w:r>
        <w:t>Отказывая в удовлетворении иска, суд первой инстанции исходил из того, что банковская гарантия подлежала предоставлению в целях участия в конкурсных процедурах, поэтому последующее расторжение заключенного по результатам конкурса контракта не влечет вывода о возможности возмещения затрат на получение гарантии в качестве убытков.</w:t>
      </w:r>
    </w:p>
    <w:p w:rsidR="00800647" w:rsidRDefault="00800647">
      <w:pPr>
        <w:pStyle w:val="ConsPlusNormal"/>
        <w:spacing w:before="240"/>
        <w:ind w:firstLine="540"/>
        <w:jc w:val="both"/>
      </w:pPr>
      <w:r>
        <w:t>Суд апелляционной инстанции поддержал выводы суда первой инстанции.</w:t>
      </w:r>
    </w:p>
    <w:p w:rsidR="00800647" w:rsidRDefault="00800647">
      <w:pPr>
        <w:pStyle w:val="ConsPlusNormal"/>
        <w:spacing w:before="240"/>
        <w:ind w:firstLine="540"/>
        <w:jc w:val="both"/>
      </w:pPr>
      <w:r>
        <w:t>Арбитражный суд Восточно-Сибирского округа не находит оснований для отмены обжалуемых судебных актов в связи со следующим.</w:t>
      </w:r>
    </w:p>
    <w:p w:rsidR="00800647" w:rsidRDefault="00800647">
      <w:pPr>
        <w:pStyle w:val="ConsPlusNormal"/>
        <w:spacing w:before="240"/>
        <w:ind w:firstLine="540"/>
        <w:jc w:val="both"/>
      </w:pPr>
      <w:proofErr w:type="gramStart"/>
      <w:r>
        <w:t xml:space="preserve">Как правильно установлено судами, между сторонами сложились правоотношения, вытекающие из договора возмездного оказания услуг для государственных нужд, которые регулируются нормами </w:t>
      </w:r>
      <w:hyperlink r:id="rId16" w:history="1">
        <w:r>
          <w:rPr>
            <w:color w:val="0000FF"/>
          </w:rPr>
          <w:t>главы 39</w:t>
        </w:r>
      </w:hyperlink>
      <w:r>
        <w:t xml:space="preserve"> Гражданского кодекса Российской Федерации, положениями Федерального </w:t>
      </w:r>
      <w:hyperlink r:id="rId17" w:history="1">
        <w:r>
          <w:rPr>
            <w:color w:val="0000FF"/>
          </w:rPr>
          <w:t>закона</w:t>
        </w:r>
      </w:hyperlink>
      <w:r>
        <w:t xml:space="preserve"> от 21.07.2005 N 94-ФЗ "О размещении заказов на поставки товаров, выполнение работ и оказание услуг для государственных и муниципальных нужд", действовавшего в момент заключения контракта, а также Федерального </w:t>
      </w:r>
      <w:hyperlink r:id="rId18" w:history="1">
        <w:r>
          <w:rPr>
            <w:color w:val="0000FF"/>
          </w:rPr>
          <w:t>закона</w:t>
        </w:r>
      </w:hyperlink>
      <w:r>
        <w:t xml:space="preserve"> от 05.04.2013</w:t>
      </w:r>
      <w:proofErr w:type="gramEnd"/>
      <w:r>
        <w:t xml:space="preserve"> N 44-ФЗ "О контрактной системе в сфере закупок товаров, работ, услуг для обеспечения государственных и муниципальных нужд" (вступившего в силу с 01.01.2014).</w:t>
      </w:r>
    </w:p>
    <w:p w:rsidR="00800647" w:rsidRDefault="00800647">
      <w:pPr>
        <w:pStyle w:val="ConsPlusNormal"/>
        <w:spacing w:before="240"/>
        <w:ind w:firstLine="540"/>
        <w:jc w:val="both"/>
      </w:pPr>
      <w:proofErr w:type="gramStart"/>
      <w:r>
        <w:t xml:space="preserve">В соответствии с </w:t>
      </w:r>
      <w:hyperlink r:id="rId19" w:history="1">
        <w:r>
          <w:rPr>
            <w:color w:val="0000FF"/>
          </w:rPr>
          <w:t>пунктом 1 статьи 779</w:t>
        </w:r>
      </w:hyperlink>
      <w:r>
        <w:t xml:space="preserve">, </w:t>
      </w:r>
      <w:hyperlink r:id="rId20" w:history="1">
        <w:r>
          <w:rPr>
            <w:color w:val="0000FF"/>
          </w:rPr>
          <w:t>пунктом 1 статьи 781</w:t>
        </w:r>
      </w:hyperlink>
      <w:r>
        <w:t xml:space="preserve"> Гражданского кодекса Российской Федерации по договору возмездного оказания услуг исполнитель обязуется по заданию заказчика оказать услуги (совершить определенные действия или осуществить определенную деятельность), а заказчик обязуется оплатить оказанные ему услуги в сроки и в порядке, которые указаны в договоре возмездного оказания услуг.</w:t>
      </w:r>
      <w:proofErr w:type="gramEnd"/>
    </w:p>
    <w:p w:rsidR="00800647" w:rsidRDefault="00800647">
      <w:pPr>
        <w:pStyle w:val="ConsPlusNormal"/>
        <w:spacing w:before="240"/>
        <w:ind w:firstLine="540"/>
        <w:jc w:val="both"/>
      </w:pPr>
      <w:hyperlink r:id="rId21" w:history="1">
        <w:r>
          <w:rPr>
            <w:color w:val="0000FF"/>
          </w:rPr>
          <w:t>Статья 782</w:t>
        </w:r>
      </w:hyperlink>
      <w:r>
        <w:t xml:space="preserve"> названного Кодекса закрепляет право заказчика и исполнителя на односторонний отказ от исполнения договора возмездного оказания услуг и условия, при которых он допускается. Согласно </w:t>
      </w:r>
      <w:hyperlink r:id="rId22" w:history="1">
        <w:r>
          <w:rPr>
            <w:color w:val="0000FF"/>
          </w:rPr>
          <w:t>пункту 1 данной статьи</w:t>
        </w:r>
      </w:hyperlink>
      <w:r>
        <w:t xml:space="preserve"> условием отказа заказчика от исполнения обязательств по договору является оплата исполнителю фактически понесенных им расходов.</w:t>
      </w:r>
    </w:p>
    <w:p w:rsidR="00800647" w:rsidRDefault="00800647">
      <w:pPr>
        <w:pStyle w:val="ConsPlusNormal"/>
        <w:spacing w:before="240"/>
        <w:ind w:firstLine="540"/>
        <w:jc w:val="both"/>
      </w:pPr>
      <w:proofErr w:type="gramStart"/>
      <w:r>
        <w:t>Односторонний отказ заказчика от исполнения договора возмездного оказания услуг не прекращает обязательства заказчика оплатить исполнителю необходимые расходы, которые он понес в счет услуг, как оказанных, так еще и не оказанных, до момента одностороннего отказа заказчика от исполнения договора (</w:t>
      </w:r>
      <w:hyperlink r:id="rId23" w:history="1">
        <w:r>
          <w:rPr>
            <w:color w:val="0000FF"/>
          </w:rPr>
          <w:t>пункт 2</w:t>
        </w:r>
      </w:hyperlink>
      <w:r>
        <w:t xml:space="preserve"> Информационного письма Президиума Высшего Арбитражного Суда Российской Федерации от 21.12.2005 N 104 "Обзор практики применения арбитражными судами норм </w:t>
      </w:r>
      <w:r>
        <w:lastRenderedPageBreak/>
        <w:t>Гражданского кодекса</w:t>
      </w:r>
      <w:proofErr w:type="gramEnd"/>
      <w:r>
        <w:t xml:space="preserve"> </w:t>
      </w:r>
      <w:proofErr w:type="gramStart"/>
      <w:r>
        <w:t>Российской Федерации о некоторых основаниях прекращения обязательств").</w:t>
      </w:r>
      <w:proofErr w:type="gramEnd"/>
    </w:p>
    <w:p w:rsidR="00800647" w:rsidRDefault="00800647">
      <w:pPr>
        <w:pStyle w:val="ConsPlusNormal"/>
        <w:spacing w:before="240"/>
        <w:ind w:firstLine="540"/>
        <w:jc w:val="both"/>
      </w:pPr>
      <w:proofErr w:type="gramStart"/>
      <w:r>
        <w:t xml:space="preserve">Исследовав и оценив представленные в материалы дела доказательства по правилам </w:t>
      </w:r>
      <w:hyperlink r:id="rId24" w:history="1">
        <w:r>
          <w:rPr>
            <w:color w:val="0000FF"/>
          </w:rPr>
          <w:t>статьи 71</w:t>
        </w:r>
      </w:hyperlink>
      <w:r>
        <w:t xml:space="preserve"> Арбитражного процессуального кодекса Российской Федерации, суды первой и апелляционной инстанций установили, что расходы общества за выдачу (предоставление) банковской гарантии от 19.07.2013 N БГ-130719/0302100003012000115 по контракту от 09.01.2013 N 166-12-ф по существу связаны с его обеспечением, предоставление которого в соответствии с требованиями аукционной документации являлось необходимым условием для</w:t>
      </w:r>
      <w:proofErr w:type="gramEnd"/>
      <w:r>
        <w:t xml:space="preserve"> заключения контракта, впоследствии прекращенного заказчиком в одностороннем порядке.</w:t>
      </w:r>
    </w:p>
    <w:p w:rsidR="00800647" w:rsidRDefault="00800647">
      <w:pPr>
        <w:pStyle w:val="ConsPlusNormal"/>
        <w:spacing w:before="240"/>
        <w:ind w:firstLine="540"/>
        <w:jc w:val="both"/>
      </w:pPr>
      <w:r>
        <w:t>При этом замена указанной банковской гарантии была согласована с заказчиком (письмо от 29.03.2013) на основании пункта 5.2 контракта.</w:t>
      </w:r>
    </w:p>
    <w:p w:rsidR="00800647" w:rsidRDefault="00800647">
      <w:pPr>
        <w:pStyle w:val="ConsPlusNormal"/>
        <w:spacing w:before="240"/>
        <w:ind w:firstLine="540"/>
        <w:jc w:val="both"/>
      </w:pPr>
      <w:r>
        <w:t>Общество представило обеспечение до окончания рассмотрения судом по существу спора по делу N А10-829/2013, в рамках которого судом был сделан вывод о наличии обеспечения государственного контракта N 166-12-ф, предусмотренного конкурсной документаций.</w:t>
      </w:r>
    </w:p>
    <w:p w:rsidR="00800647" w:rsidRDefault="00800647">
      <w:pPr>
        <w:pStyle w:val="ConsPlusNormal"/>
        <w:spacing w:before="240"/>
        <w:ind w:firstLine="540"/>
        <w:jc w:val="both"/>
      </w:pPr>
      <w:r>
        <w:t xml:space="preserve">При изложенных обстоятельствах, суды обоснованно пришли к выводу о том, что расходы за выдачу банковской гарантии от 19.07.2013 N БГ-130719/0302100003012000115 в сумме 27 523 419 рублей 68 копеек не являются фактически понесенными расходами по смыслу </w:t>
      </w:r>
      <w:hyperlink r:id="rId25" w:history="1">
        <w:r>
          <w:rPr>
            <w:color w:val="0000FF"/>
          </w:rPr>
          <w:t>пункта 1 статьи 782</w:t>
        </w:r>
      </w:hyperlink>
      <w:r>
        <w:t xml:space="preserve"> Гражданского кодекса Российской Федерации, в </w:t>
      </w:r>
      <w:proofErr w:type="gramStart"/>
      <w:r>
        <w:t>связи</w:t>
      </w:r>
      <w:proofErr w:type="gramEnd"/>
      <w:r>
        <w:t xml:space="preserve"> с чем отказали в иске.</w:t>
      </w:r>
    </w:p>
    <w:p w:rsidR="00800647" w:rsidRDefault="00800647">
      <w:pPr>
        <w:pStyle w:val="ConsPlusNormal"/>
        <w:spacing w:before="240"/>
        <w:ind w:firstLine="540"/>
        <w:jc w:val="both"/>
      </w:pPr>
      <w:r>
        <w:t xml:space="preserve">Доводы заявителей кассационной жалобы выводы судов не опровергают, фактически направлены на переоценку имеющихся в деле доказательств и обстоятельств, установленных арбитражными судами. Оснований для переоценки доказательств у Арбитражного суда Восточно-Сибирского округа в силу требований </w:t>
      </w:r>
      <w:hyperlink r:id="rId26" w:history="1">
        <w:r>
          <w:rPr>
            <w:color w:val="0000FF"/>
          </w:rPr>
          <w:t>статьи 286</w:t>
        </w:r>
      </w:hyperlink>
      <w:r>
        <w:t xml:space="preserve"> Арбитражного процессуального кодекса Российской Федерации не имеется.</w:t>
      </w:r>
    </w:p>
    <w:p w:rsidR="00800647" w:rsidRDefault="00800647">
      <w:pPr>
        <w:pStyle w:val="ConsPlusNormal"/>
        <w:spacing w:before="240"/>
        <w:ind w:firstLine="540"/>
        <w:jc w:val="both"/>
      </w:pPr>
      <w:proofErr w:type="gramStart"/>
      <w:r>
        <w:t xml:space="preserve">Неправильного применения норм материального права, несоответствия выводов судов фактическим обстоятельствам дела и представленным в материалы дела доказательствам, нарушений норм процессуального права, в том числе являющихся в силу </w:t>
      </w:r>
      <w:hyperlink r:id="rId27" w:history="1">
        <w:r>
          <w:rPr>
            <w:color w:val="0000FF"/>
          </w:rPr>
          <w:t>части 4 статьи 288</w:t>
        </w:r>
      </w:hyperlink>
      <w:r>
        <w:t xml:space="preserve"> Арбитражного процессуального кодекса Российской Федерации безусловным основанием для отмены судебных актов, судом округа не установлено.</w:t>
      </w:r>
      <w:proofErr w:type="gramEnd"/>
    </w:p>
    <w:p w:rsidR="00800647" w:rsidRDefault="00800647">
      <w:pPr>
        <w:pStyle w:val="ConsPlusNormal"/>
        <w:spacing w:before="240"/>
        <w:ind w:firstLine="540"/>
        <w:jc w:val="both"/>
      </w:pPr>
      <w:r>
        <w:t xml:space="preserve">По результатам рассмотрения кассационной жалобы Арбитражный суд Восточно-Сибирского округа приходит к выводу о том, что обжалуемые судебные акты основаны на полном и всестороннем исследовании имеющихся в деле доказательств, приняты с соблюдением норм материального и процессуального права, в </w:t>
      </w:r>
      <w:proofErr w:type="gramStart"/>
      <w:r>
        <w:t>связи</w:t>
      </w:r>
      <w:proofErr w:type="gramEnd"/>
      <w:r>
        <w:t xml:space="preserve"> с чем на основании </w:t>
      </w:r>
      <w:hyperlink r:id="rId28" w:history="1">
        <w:r>
          <w:rPr>
            <w:color w:val="0000FF"/>
          </w:rPr>
          <w:t>пункта 1 части 1 статьи 287</w:t>
        </w:r>
      </w:hyperlink>
      <w:r>
        <w:t xml:space="preserve"> Арбитражного процессуального кодекса Российской Федерации подлежат оставлению без изменения.</w:t>
      </w:r>
    </w:p>
    <w:p w:rsidR="00800647" w:rsidRDefault="00800647">
      <w:pPr>
        <w:pStyle w:val="ConsPlusNormal"/>
        <w:spacing w:before="240"/>
        <w:ind w:firstLine="540"/>
        <w:jc w:val="both"/>
      </w:pPr>
      <w:r>
        <w:t xml:space="preserve">Расходы по уплате государственной пошлины за кассационное рассмотрение дела на основании </w:t>
      </w:r>
      <w:hyperlink r:id="rId29" w:history="1">
        <w:r>
          <w:rPr>
            <w:color w:val="0000FF"/>
          </w:rPr>
          <w:t>статьи 110</w:t>
        </w:r>
      </w:hyperlink>
      <w:r>
        <w:t xml:space="preserve"> Арбитражного процессуального кодекса Российской Федерации подлежат отнесению на заявителей кассационной жалобы.</w:t>
      </w:r>
    </w:p>
    <w:p w:rsidR="00800647" w:rsidRDefault="00800647">
      <w:pPr>
        <w:pStyle w:val="ConsPlusNormal"/>
        <w:spacing w:before="240"/>
        <w:ind w:firstLine="540"/>
        <w:jc w:val="both"/>
      </w:pPr>
      <w:r>
        <w:t xml:space="preserve">Руководствуясь </w:t>
      </w:r>
      <w:hyperlink r:id="rId30" w:history="1">
        <w:r>
          <w:rPr>
            <w:color w:val="0000FF"/>
          </w:rPr>
          <w:t>статьями 274</w:t>
        </w:r>
      </w:hyperlink>
      <w:r>
        <w:t xml:space="preserve">, </w:t>
      </w:r>
      <w:hyperlink r:id="rId31" w:history="1">
        <w:r>
          <w:rPr>
            <w:color w:val="0000FF"/>
          </w:rPr>
          <w:t>286</w:t>
        </w:r>
      </w:hyperlink>
      <w:r>
        <w:t xml:space="preserve"> - </w:t>
      </w:r>
      <w:hyperlink r:id="rId32" w:history="1">
        <w:r>
          <w:rPr>
            <w:color w:val="0000FF"/>
          </w:rPr>
          <w:t>289</w:t>
        </w:r>
      </w:hyperlink>
      <w:r>
        <w:t xml:space="preserve"> Арбитражного процессуального кодекса Российской Федерации, Арбитражный суд Восточно-Сибирского округа</w:t>
      </w:r>
    </w:p>
    <w:p w:rsidR="00800647" w:rsidRDefault="00800647">
      <w:pPr>
        <w:pStyle w:val="ConsPlusNormal"/>
        <w:jc w:val="center"/>
      </w:pPr>
    </w:p>
    <w:p w:rsidR="00800647" w:rsidRDefault="00800647">
      <w:pPr>
        <w:pStyle w:val="ConsPlusNormal"/>
        <w:jc w:val="center"/>
      </w:pPr>
      <w:r>
        <w:t>постановил:</w:t>
      </w:r>
    </w:p>
    <w:p w:rsidR="00800647" w:rsidRDefault="00800647">
      <w:pPr>
        <w:pStyle w:val="ConsPlusNormal"/>
        <w:jc w:val="center"/>
      </w:pPr>
    </w:p>
    <w:p w:rsidR="00800647" w:rsidRDefault="00800647">
      <w:pPr>
        <w:pStyle w:val="ConsPlusNormal"/>
        <w:ind w:firstLine="540"/>
        <w:jc w:val="both"/>
      </w:pPr>
      <w:r>
        <w:t xml:space="preserve">решение Арбитражного суда Республики Бурятия от 03 декабря 2018 года по делу N А10-1443/2017 и </w:t>
      </w:r>
      <w:hyperlink r:id="rId33" w:history="1">
        <w:r>
          <w:rPr>
            <w:color w:val="0000FF"/>
          </w:rPr>
          <w:t>постановление</w:t>
        </w:r>
      </w:hyperlink>
      <w:r>
        <w:t xml:space="preserve"> Четвертого арбитражного апелляционного суда от 29 марта 2019 года по тому же делу оставить без изменения, кассационную жалобу - без удовлетворения.</w:t>
      </w:r>
    </w:p>
    <w:p w:rsidR="00800647" w:rsidRDefault="00800647">
      <w:pPr>
        <w:pStyle w:val="ConsPlusNormal"/>
        <w:spacing w:before="240"/>
        <w:ind w:firstLine="540"/>
        <w:jc w:val="both"/>
      </w:pPr>
      <w:r>
        <w:t xml:space="preserve">Постановление вступает в законную силу со дня его принятия и может быть обжаловано в Судебную коллегию Верховного Суда Российской Федерации в срок, не превышающий двух месяцев со </w:t>
      </w:r>
      <w:r>
        <w:lastRenderedPageBreak/>
        <w:t xml:space="preserve">дня его принятия, в порядке, предусмотренном </w:t>
      </w:r>
      <w:hyperlink r:id="rId34" w:history="1">
        <w:r>
          <w:rPr>
            <w:color w:val="0000FF"/>
          </w:rPr>
          <w:t>статьей 291.1</w:t>
        </w:r>
      </w:hyperlink>
      <w:r>
        <w:t xml:space="preserve"> Арбитражного процессуального кодекса Российской Федерации.</w:t>
      </w:r>
    </w:p>
    <w:p w:rsidR="00800647" w:rsidRDefault="00800647">
      <w:pPr>
        <w:pStyle w:val="ConsPlusNormal"/>
        <w:ind w:firstLine="540"/>
        <w:jc w:val="both"/>
      </w:pPr>
    </w:p>
    <w:p w:rsidR="00800647" w:rsidRDefault="00800647">
      <w:pPr>
        <w:pStyle w:val="ConsPlusNormal"/>
        <w:jc w:val="right"/>
      </w:pPr>
      <w:r>
        <w:t>Председательствующий</w:t>
      </w:r>
    </w:p>
    <w:p w:rsidR="00800647" w:rsidRDefault="00800647">
      <w:pPr>
        <w:pStyle w:val="ConsPlusNormal"/>
        <w:jc w:val="right"/>
      </w:pPr>
      <w:r>
        <w:t>А.Л.БАРСКАЯ</w:t>
      </w:r>
    </w:p>
    <w:p w:rsidR="00800647" w:rsidRDefault="00800647">
      <w:pPr>
        <w:pStyle w:val="ConsPlusNormal"/>
        <w:jc w:val="right"/>
      </w:pPr>
    </w:p>
    <w:p w:rsidR="00800647" w:rsidRDefault="00800647">
      <w:pPr>
        <w:pStyle w:val="ConsPlusNormal"/>
        <w:jc w:val="right"/>
      </w:pPr>
      <w:r>
        <w:t>Судьи</w:t>
      </w:r>
    </w:p>
    <w:p w:rsidR="00800647" w:rsidRDefault="00800647">
      <w:pPr>
        <w:pStyle w:val="ConsPlusNormal"/>
        <w:jc w:val="right"/>
      </w:pPr>
      <w:r>
        <w:t>О.А.НИКОЛИНА</w:t>
      </w:r>
    </w:p>
    <w:p w:rsidR="00800647" w:rsidRDefault="00800647">
      <w:pPr>
        <w:pStyle w:val="ConsPlusNormal"/>
        <w:jc w:val="right"/>
      </w:pPr>
      <w:r>
        <w:t>И.И.ПАЛАЩЕНКО</w:t>
      </w:r>
    </w:p>
    <w:p w:rsidR="00800647" w:rsidRDefault="00800647">
      <w:pPr>
        <w:pStyle w:val="ConsPlusNormal"/>
        <w:ind w:firstLine="540"/>
        <w:jc w:val="both"/>
      </w:pPr>
    </w:p>
    <w:p w:rsidR="00800647" w:rsidRDefault="00800647">
      <w:pPr>
        <w:pStyle w:val="ConsPlusNormal"/>
        <w:ind w:firstLine="540"/>
        <w:jc w:val="both"/>
      </w:pPr>
    </w:p>
    <w:p w:rsidR="00800647" w:rsidRDefault="0080064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552FE" w:rsidRDefault="00800647">
      <w:bookmarkStart w:id="0" w:name="_GoBack"/>
      <w:bookmarkEnd w:id="0"/>
    </w:p>
    <w:sectPr w:rsidR="001552FE" w:rsidSect="00F07761">
      <w:pgSz w:w="11906" w:h="16838"/>
      <w:pgMar w:top="1134" w:right="567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8"/>
  <w:proofState w:spelling="clean" w:grammar="clean"/>
  <w:revisionView w:inkAnnotations="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0647"/>
    <w:rsid w:val="00321B45"/>
    <w:rsid w:val="0048677B"/>
    <w:rsid w:val="00536E16"/>
    <w:rsid w:val="005C5D8E"/>
    <w:rsid w:val="00800647"/>
    <w:rsid w:val="00852EFF"/>
    <w:rsid w:val="00957F33"/>
    <w:rsid w:val="00963F56"/>
    <w:rsid w:val="009B3926"/>
    <w:rsid w:val="00CA5555"/>
    <w:rsid w:val="00CF6166"/>
    <w:rsid w:val="00D255F1"/>
    <w:rsid w:val="00D74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677B"/>
    <w:pPr>
      <w:spacing w:line="264" w:lineRule="auto"/>
      <w:ind w:firstLine="567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00647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Cs w:val="20"/>
      <w:lang w:eastAsia="ru-RU"/>
    </w:rPr>
  </w:style>
  <w:style w:type="paragraph" w:customStyle="1" w:styleId="ConsPlusTitle">
    <w:name w:val="ConsPlusTitle"/>
    <w:rsid w:val="00800647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b/>
      <w:szCs w:val="20"/>
      <w:lang w:eastAsia="ru-RU"/>
    </w:rPr>
  </w:style>
  <w:style w:type="paragraph" w:customStyle="1" w:styleId="ConsPlusTitlePage">
    <w:name w:val="ConsPlusTitlePage"/>
    <w:rsid w:val="0080064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677B"/>
    <w:pPr>
      <w:spacing w:line="264" w:lineRule="auto"/>
      <w:ind w:firstLine="567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00647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Cs w:val="20"/>
      <w:lang w:eastAsia="ru-RU"/>
    </w:rPr>
  </w:style>
  <w:style w:type="paragraph" w:customStyle="1" w:styleId="ConsPlusTitle">
    <w:name w:val="ConsPlusTitle"/>
    <w:rsid w:val="00800647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b/>
      <w:szCs w:val="20"/>
      <w:lang w:eastAsia="ru-RU"/>
    </w:rPr>
  </w:style>
  <w:style w:type="paragraph" w:customStyle="1" w:styleId="ConsPlusTitlePage">
    <w:name w:val="ConsPlusTitlePage"/>
    <w:rsid w:val="0080064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FDB40816ADC2021A5D36531C8DFAACC3F8509E36E831538350D414866D479D31B2ABCAE59CF8495CF55A736B6B31BBCb5K4I" TargetMode="External"/><Relationship Id="rId13" Type="http://schemas.openxmlformats.org/officeDocument/2006/relationships/hyperlink" Target="consultantplus://offline/ref=3FDB40816ADC2021A5D37B31CFB7F4C1388F53EA6981176760521A1531DD73845C65E5FE1D9B819DCC40F364ECE416BE540BE99028B54AE5b7K4I" TargetMode="External"/><Relationship Id="rId18" Type="http://schemas.openxmlformats.org/officeDocument/2006/relationships/hyperlink" Target="consultantplus://offline/ref=3FDB40816ADC2021A5D37B31CFB7F4C1388F57EF6B82176760521A1531DD73844E65BDF21D9B9795CD55A535AAbBK0I" TargetMode="External"/><Relationship Id="rId26" Type="http://schemas.openxmlformats.org/officeDocument/2006/relationships/hyperlink" Target="consultantplus://offline/ref=3FDB40816ADC2021A5D37B31CFB7F4C1388F53EA6981176760521A1531DD73845C65E5FE1D9B819DCC40F364ECE416BE540BE99028B54AE5b7K4I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3FDB40816ADC2021A5D37B31CFB7F4C1398753E86085176760521A1531DD73845C65E5FE1D9B8A96C840F364ECE416BE540BE99028B54AE5b7K4I" TargetMode="External"/><Relationship Id="rId34" Type="http://schemas.openxmlformats.org/officeDocument/2006/relationships/hyperlink" Target="consultantplus://offline/ref=3FDB40816ADC2021A5D37B31CFB7F4C1388F53EA6981176760521A1531DD73845C65E5F9149E82C19F0FF238A8B005BE560BEB9334bBK6I" TargetMode="External"/><Relationship Id="rId7" Type="http://schemas.openxmlformats.org/officeDocument/2006/relationships/hyperlink" Target="consultantplus://offline/ref=3FDB40816ADC2021A5D37B31CFB7F4C1388F53EA6981176760521A1531DD73845C65E5FE1D9A8B9DCC40F364ECE416BE540BE99028B54AE5b7K4I" TargetMode="External"/><Relationship Id="rId12" Type="http://schemas.openxmlformats.org/officeDocument/2006/relationships/hyperlink" Target="consultantplus://offline/ref=3FDB40816ADC2021A5D37B31CFB7F4C1388F53EA6981176760521A1531DD73845C65E5F9149B82C19F0FF238A8B005BE560BEB9334bBK6I" TargetMode="External"/><Relationship Id="rId17" Type="http://schemas.openxmlformats.org/officeDocument/2006/relationships/hyperlink" Target="consultantplus://offline/ref=3FDB40816ADC2021A5D37B31CFB7F4C13A8A5FE66085176760521A1531DD73844E65BDF21D9B9795CD55A535AAbBK0I" TargetMode="External"/><Relationship Id="rId25" Type="http://schemas.openxmlformats.org/officeDocument/2006/relationships/hyperlink" Target="consultantplus://offline/ref=3FDB40816ADC2021A5D37B31CFB7F4C1398753E86085176760521A1531DD73845C65E5FE1D9B8A96C940F364ECE416BE540BE99028B54AE5b7K4I" TargetMode="External"/><Relationship Id="rId33" Type="http://schemas.openxmlformats.org/officeDocument/2006/relationships/hyperlink" Target="consultantplus://offline/ref=3FDB40816ADC2021A5D36531C8DFAACC3F8509E36E831538350D414866D479D31B2ABCAE59CF8495CF55A736B6B31BBCb5K4I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3FDB40816ADC2021A5D37B31CFB7F4C1398753E86085176760521A1531DD73845C65E5FE1D9B8A97C840F364ECE416BE540BE99028B54AE5b7K4I" TargetMode="External"/><Relationship Id="rId20" Type="http://schemas.openxmlformats.org/officeDocument/2006/relationships/hyperlink" Target="consultantplus://offline/ref=3FDB40816ADC2021A5D37B31CFB7F4C1398753E86085176760521A1531DD73845C65E5FE1D9B8A96CD40F364ECE416BE540BE99028B54AE5b7K4I" TargetMode="External"/><Relationship Id="rId29" Type="http://schemas.openxmlformats.org/officeDocument/2006/relationships/hyperlink" Target="consultantplus://offline/ref=3FDB40816ADC2021A5D37B31CFB7F4C1388F53EA6981176760521A1531DD73845C65E5FE1D9A8F93C840F364ECE416BE540BE99028B54AE5b7K4I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3FDB40816ADC2021A5D36531C8DFAACC3F8509E36E831538350D414866D479D31B2ABCAE59CF8495CF55A736B6B31BBCb5K4I" TargetMode="External"/><Relationship Id="rId11" Type="http://schemas.openxmlformats.org/officeDocument/2006/relationships/hyperlink" Target="consultantplus://offline/ref=3FDB40816ADC2021A5D37B31CFB7F4C1388F53EA6981176760521A1531DD73845C65E5FE199C889E9A1AE360A5B11AA05516F79136B5b4KBI" TargetMode="External"/><Relationship Id="rId24" Type="http://schemas.openxmlformats.org/officeDocument/2006/relationships/hyperlink" Target="consultantplus://offline/ref=3FDB40816ADC2021A5D37B31CFB7F4C1388F53EA6981176760521A1531DD73845C65E5FE1D9A8D94C740F364ECE416BE540BE99028B54AE5b7K4I" TargetMode="External"/><Relationship Id="rId32" Type="http://schemas.openxmlformats.org/officeDocument/2006/relationships/hyperlink" Target="consultantplus://offline/ref=3FDB40816ADC2021A5D37B31CFB7F4C1388F53EA6981176760521A1531DD73845C65E5FE1D9B8094CE40F364ECE416BE540BE99028B54AE5b7K4I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3FDB40816ADC2021A5D37B31CFB7F4C1398753E86085176760521A1531DD73845C65E5FE1D9B8A96C940F364ECE416BE540BE99028B54AE5b7K4I" TargetMode="External"/><Relationship Id="rId23" Type="http://schemas.openxmlformats.org/officeDocument/2006/relationships/hyperlink" Target="consultantplus://offline/ref=3FDB40816ADC2021A5D37B31CFB7F4C13E8653EC6E8E4A6D680B161736D22C935B2CE9FF1D9A8892C51FF671FDBC1BBF4B15EA8D34B748bEK6I" TargetMode="External"/><Relationship Id="rId28" Type="http://schemas.openxmlformats.org/officeDocument/2006/relationships/hyperlink" Target="consultantplus://offline/ref=3FDB40816ADC2021A5D37B31CFB7F4C1388F53EA6981176760521A1531DD73845C65E5FE1D9B819DC640F364ECE416BE540BE99028B54AE5b7K4I" TargetMode="External"/><Relationship Id="rId36" Type="http://schemas.openxmlformats.org/officeDocument/2006/relationships/theme" Target="theme/theme1.xml"/><Relationship Id="rId10" Type="http://schemas.openxmlformats.org/officeDocument/2006/relationships/hyperlink" Target="consultantplus://offline/ref=3FDB40816ADC2021A5D37B31CFB7F4C1388F53EA6981176760521A1531DD73845C65E5FD149282C19F0FF238A8B005BE560BEB9334bBK6I" TargetMode="External"/><Relationship Id="rId19" Type="http://schemas.openxmlformats.org/officeDocument/2006/relationships/hyperlink" Target="consultantplus://offline/ref=3FDB40816ADC2021A5D37B31CFB7F4C1398753E86085176760521A1531DD73845C65E5FE1D9B8A97C640F364ECE416BE540BE99028B54AE5b7K4I" TargetMode="External"/><Relationship Id="rId31" Type="http://schemas.openxmlformats.org/officeDocument/2006/relationships/hyperlink" Target="consultantplus://offline/ref=3FDB40816ADC2021A5D37B31CFB7F4C1388F53EA6981176760521A1531DD73845C65E5FE1D9B819DCC40F364ECE416BE540BE99028B54AE5b7K4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FDB40816ADC2021A5D37B31CFB7F4C1398753E86085176760521A1531DD73845C65E5FE1D9B8A96C840F364ECE416BE540BE99028B54AE5b7K4I" TargetMode="External"/><Relationship Id="rId14" Type="http://schemas.openxmlformats.org/officeDocument/2006/relationships/hyperlink" Target="consultantplus://offline/ref=3FDB40816ADC2021A5D37B31CFB7F4C1398753E86085176760521A1531DD73845C65E5FE1D9B8A96C940F364ECE416BE540BE99028B54AE5b7K4I" TargetMode="External"/><Relationship Id="rId22" Type="http://schemas.openxmlformats.org/officeDocument/2006/relationships/hyperlink" Target="consultantplus://offline/ref=3FDB40816ADC2021A5D37B31CFB7F4C1398753E86085176760521A1531DD73845C65E5FE1D9B8A96C940F364ECE416BE540BE99028B54AE5b7K4I" TargetMode="External"/><Relationship Id="rId27" Type="http://schemas.openxmlformats.org/officeDocument/2006/relationships/hyperlink" Target="consultantplus://offline/ref=3FDB40816ADC2021A5D37B31CFB7F4C1388F53EA6981176760521A1531DD73845C65E5FE1D928C9E9A1AE360A5B11AA05516F79136B5b4KBI" TargetMode="External"/><Relationship Id="rId30" Type="http://schemas.openxmlformats.org/officeDocument/2006/relationships/hyperlink" Target="consultantplus://offline/ref=3FDB40816ADC2021A5D37B31CFB7F4C1388F53EA6981176760521A1531DD73845C65E5FE1D9B8195C640F364ECE416BE540BE99028B54AE5b7K4I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3180</Words>
  <Characters>18127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Epselan</dc:creator>
  <cp:lastModifiedBy>Epselan</cp:lastModifiedBy>
  <cp:revision>1</cp:revision>
  <dcterms:created xsi:type="dcterms:W3CDTF">2021-03-01T08:10:00Z</dcterms:created>
  <dcterms:modified xsi:type="dcterms:W3CDTF">2021-03-01T08:13:00Z</dcterms:modified>
</cp:coreProperties>
</file>