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4A" w:rsidRDefault="0068184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8184A" w:rsidRDefault="0068184A">
      <w:pPr>
        <w:pStyle w:val="ConsPlusNormal"/>
        <w:ind w:firstLine="540"/>
        <w:jc w:val="both"/>
        <w:outlineLvl w:val="0"/>
      </w:pPr>
    </w:p>
    <w:p w:rsidR="0068184A" w:rsidRDefault="0068184A">
      <w:pPr>
        <w:pStyle w:val="ConsPlusTitle"/>
        <w:jc w:val="center"/>
      </w:pPr>
      <w:r>
        <w:t>ВЕРХОВНЫЙ СУД РОССИЙСКОЙ ФЕДЕРАЦИИ</w:t>
      </w:r>
    </w:p>
    <w:p w:rsidR="0068184A" w:rsidRDefault="0068184A">
      <w:pPr>
        <w:pStyle w:val="ConsPlusTitle"/>
        <w:jc w:val="center"/>
      </w:pPr>
    </w:p>
    <w:p w:rsidR="0068184A" w:rsidRDefault="0068184A">
      <w:pPr>
        <w:pStyle w:val="ConsPlusTitle"/>
        <w:jc w:val="center"/>
      </w:pPr>
      <w:r>
        <w:t>ОПРЕДЕЛЕНИЕ</w:t>
      </w:r>
    </w:p>
    <w:p w:rsidR="0068184A" w:rsidRDefault="0068184A">
      <w:pPr>
        <w:pStyle w:val="ConsPlusTitle"/>
        <w:jc w:val="center"/>
      </w:pPr>
      <w:r>
        <w:t>от 11 декабря 2019 г. N 301-ЭС19-22283</w:t>
      </w:r>
    </w:p>
    <w:p w:rsidR="0068184A" w:rsidRDefault="0068184A">
      <w:pPr>
        <w:pStyle w:val="ConsPlusNormal"/>
        <w:ind w:firstLine="540"/>
        <w:jc w:val="both"/>
      </w:pPr>
    </w:p>
    <w:p w:rsidR="0068184A" w:rsidRDefault="0068184A">
      <w:pPr>
        <w:pStyle w:val="ConsPlusNormal"/>
        <w:ind w:firstLine="540"/>
        <w:jc w:val="both"/>
      </w:pPr>
      <w:r>
        <w:t xml:space="preserve">Судья Верховного Суда Российской Федерации Завьялова Т.В., изучив кассационную жалобу Управления Федеральной антимонопольной службы по Республике Коми (далее - управление, антимонопольный орган) на решение Арбитражного суда Республики Коми от 01.03.2019,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Второго арбитражного апелляционного суда от 06.06.2019 и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Арбитражного суда Волго-Вятского округа от 11.09.2019 по делу N А29-15517/2018</w:t>
      </w:r>
    </w:p>
    <w:p w:rsidR="0068184A" w:rsidRDefault="0068184A">
      <w:pPr>
        <w:pStyle w:val="ConsPlusNormal"/>
        <w:spacing w:before="240"/>
        <w:ind w:firstLine="540"/>
        <w:jc w:val="both"/>
      </w:pPr>
      <w:r>
        <w:t>по заявлению Министерства здравоохранения Республики Коми (далее - министерство) о признании недействительным решения антимонопольного органа от 28.08.2018 N РНП-11-59,</w:t>
      </w:r>
    </w:p>
    <w:p w:rsidR="0068184A" w:rsidRDefault="0068184A">
      <w:pPr>
        <w:pStyle w:val="ConsPlusNormal"/>
        <w:spacing w:before="240"/>
        <w:ind w:firstLine="540"/>
        <w:jc w:val="both"/>
      </w:pPr>
      <w:r>
        <w:t>при участии в деле в качестве третьего лица, не заявляющего самостоятельных требований относительно предмета спора - общества с ограниченной ответственностью "Максимум" (далее - общество),</w:t>
      </w:r>
    </w:p>
    <w:p w:rsidR="0068184A" w:rsidRDefault="0068184A">
      <w:pPr>
        <w:pStyle w:val="ConsPlusNormal"/>
        <w:jc w:val="center"/>
      </w:pPr>
    </w:p>
    <w:p w:rsidR="0068184A" w:rsidRDefault="0068184A">
      <w:pPr>
        <w:pStyle w:val="ConsPlusNormal"/>
        <w:jc w:val="center"/>
      </w:pPr>
      <w:r>
        <w:t>установила:</w:t>
      </w:r>
    </w:p>
    <w:p w:rsidR="0068184A" w:rsidRDefault="0068184A">
      <w:pPr>
        <w:pStyle w:val="ConsPlusNormal"/>
        <w:jc w:val="center"/>
      </w:pPr>
    </w:p>
    <w:p w:rsidR="0068184A" w:rsidRDefault="0068184A">
      <w:pPr>
        <w:pStyle w:val="ConsPlusNormal"/>
        <w:ind w:firstLine="540"/>
        <w:jc w:val="both"/>
      </w:pPr>
      <w:r>
        <w:t xml:space="preserve">решением суда первой инстанции от 01.03.2019, оставленным без изменения постановлениями Второго арбитражного апелляционного суда от </w:t>
      </w:r>
      <w:hyperlink r:id="rId8" w:history="1">
        <w:r>
          <w:rPr>
            <w:color w:val="0000FF"/>
          </w:rPr>
          <w:t>06.06.2019</w:t>
        </w:r>
      </w:hyperlink>
      <w:r>
        <w:t xml:space="preserve"> и Арбитражного суда Волго-Вятского округа от </w:t>
      </w:r>
      <w:hyperlink r:id="rId9" w:history="1">
        <w:r>
          <w:rPr>
            <w:color w:val="0000FF"/>
          </w:rPr>
          <w:t>11.09.2019</w:t>
        </w:r>
      </w:hyperlink>
      <w:r>
        <w:t>, заявленное требование удовлетворено.</w:t>
      </w:r>
    </w:p>
    <w:p w:rsidR="0068184A" w:rsidRDefault="0068184A">
      <w:pPr>
        <w:pStyle w:val="ConsPlusNormal"/>
        <w:spacing w:before="240"/>
        <w:ind w:firstLine="540"/>
        <w:jc w:val="both"/>
      </w:pPr>
      <w:r>
        <w:t>В кассационной жалобе антимонопольный орган ставит вопрос об отмене принятых по делу судебных актов, ссылаясь на нарушение судами норм материального права.</w:t>
      </w:r>
    </w:p>
    <w:p w:rsidR="0068184A" w:rsidRDefault="0068184A">
      <w:pPr>
        <w:pStyle w:val="ConsPlusNormal"/>
        <w:spacing w:before="240"/>
        <w:ind w:firstLine="540"/>
        <w:jc w:val="both"/>
      </w:pPr>
      <w:proofErr w:type="gramStart"/>
      <w:r>
        <w:t xml:space="preserve">Согласно </w:t>
      </w:r>
      <w:hyperlink r:id="rId10" w:history="1">
        <w:r>
          <w:rPr>
            <w:color w:val="0000FF"/>
          </w:rPr>
          <w:t>пункту 1 части 7 статьи 291.6</w:t>
        </w:r>
      </w:hyperlink>
      <w:r>
        <w:t xml:space="preserve"> Арбитражного процессуального кодекса Российской Федерации по результатам изучения кассационной жалобы судья Верховного Суда Российской Федерации выносит определение об отказе в передаче кассационной жалобы для рассмотрения в судебном заседании Судебной коллегии Верховного Суда Российской Федерации, если изложенные в кассационной жалобе доводы не подтверждают существенных нарушений норм материального права и (или) норм процессуального права, повлиявших</w:t>
      </w:r>
      <w:proofErr w:type="gramEnd"/>
      <w:r>
        <w:t xml:space="preserve"> на исход дела, и не являются достаточным основанием для пересмотра судебных актов в кассационном порядке, а также если указанные доводы не находят подтверждения в материалах дела.</w:t>
      </w:r>
    </w:p>
    <w:p w:rsidR="0068184A" w:rsidRDefault="0068184A">
      <w:pPr>
        <w:pStyle w:val="ConsPlusNormal"/>
        <w:spacing w:before="240"/>
        <w:ind w:firstLine="540"/>
        <w:jc w:val="both"/>
      </w:pPr>
      <w:r>
        <w:t>При изучении доводов кассационной жалобы и принятых по делу судебных актов не установлено оснований, по которым жалоба может быть передана для рассмотрения в судебном заседании Судебной коллегии по экономическим спорам Верховного Суда Российской Федерации.</w:t>
      </w:r>
    </w:p>
    <w:p w:rsidR="0068184A" w:rsidRDefault="0068184A">
      <w:pPr>
        <w:pStyle w:val="ConsPlusNormal"/>
        <w:spacing w:before="240"/>
        <w:ind w:firstLine="540"/>
        <w:jc w:val="both"/>
      </w:pPr>
      <w:proofErr w:type="gramStart"/>
      <w:r>
        <w:t xml:space="preserve">Как усматривается из судебных актов, министерством (заказчик) в одностороннем порядке расторгнут государственный контракт от 13.06.2018 N 0107200002718000400 на поставку тест-полосок для определения содержания глюкозы в крови для граждан Российской Федерации, имеющих право на бесплатное обеспечение лекарственными средствами и медицинскими изделиями в соответствии с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30.07.1994 N 890 "О государственной поддержке развития медицинской промышленности и улучшении обеспечения</w:t>
      </w:r>
      <w:proofErr w:type="gramEnd"/>
      <w:r>
        <w:t xml:space="preserve"> населения и учреждений здравоохранения лекарственными средствами и изделиями медицинского назначения", заключенный по результатам электронного аукциона, в связи с неисполнением обществом своих обязательств.</w:t>
      </w:r>
    </w:p>
    <w:p w:rsidR="0068184A" w:rsidRDefault="0068184A">
      <w:pPr>
        <w:pStyle w:val="ConsPlusNormal"/>
        <w:spacing w:before="240"/>
        <w:ind w:firstLine="540"/>
        <w:jc w:val="both"/>
      </w:pPr>
      <w:r>
        <w:t xml:space="preserve">Указанные обстоятельства послужили основанием </w:t>
      </w:r>
      <w:proofErr w:type="gramStart"/>
      <w:r>
        <w:t xml:space="preserve">для обращения заказчика в антимонопольный </w:t>
      </w:r>
      <w:r>
        <w:lastRenderedPageBreak/>
        <w:t>орган с заявлением о включении в реестр</w:t>
      </w:r>
      <w:proofErr w:type="gramEnd"/>
      <w:r>
        <w:t xml:space="preserve"> недобросовестных поставщиков сведений об обществе.</w:t>
      </w:r>
    </w:p>
    <w:p w:rsidR="0068184A" w:rsidRDefault="0068184A">
      <w:pPr>
        <w:pStyle w:val="ConsPlusNormal"/>
        <w:spacing w:before="240"/>
        <w:ind w:firstLine="540"/>
        <w:jc w:val="both"/>
      </w:pPr>
      <w:r>
        <w:t xml:space="preserve">По результатам рассмотрения представленных сведений управлением вынесено оспариваемое решение об отказе министерству во включении общества в реестр недобросовестных поставщиков. </w:t>
      </w:r>
      <w:proofErr w:type="gramStart"/>
      <w:r>
        <w:t xml:space="preserve">Решение мотивировано нарушением министерством </w:t>
      </w:r>
      <w:hyperlink r:id="rId12" w:history="1">
        <w:r>
          <w:rPr>
            <w:color w:val="0000FF"/>
          </w:rPr>
          <w:t>части 12 статьи 95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в качестве которого антимонопольным органом расценено отсутствие доказательств направления заказчиком в адрес общества решения об одностороннем отказе от исполнения контракта посредством факса, телеграммы, электронной почты, иных</w:t>
      </w:r>
      <w:proofErr w:type="gramEnd"/>
      <w:r>
        <w:t xml:space="preserve"> сре</w:t>
      </w:r>
      <w:proofErr w:type="gramStart"/>
      <w:r>
        <w:t>дств св</w:t>
      </w:r>
      <w:proofErr w:type="gramEnd"/>
      <w:r>
        <w:t>язи и доставки, обеспечивающих фиксирование уведомления и получение заказчиком подтверждения о его вручении поставщику (подрядчику, исполнителю), как того требует обозначенная норма.</w:t>
      </w:r>
    </w:p>
    <w:p w:rsidR="0068184A" w:rsidRDefault="0068184A">
      <w:pPr>
        <w:pStyle w:val="ConsPlusNormal"/>
        <w:spacing w:before="240"/>
        <w:ind w:firstLine="540"/>
        <w:jc w:val="both"/>
      </w:pPr>
      <w:proofErr w:type="gramStart"/>
      <w:r>
        <w:t xml:space="preserve">Исследовав и оценив представленные в материалы дела доказательства по правилам </w:t>
      </w:r>
      <w:hyperlink r:id="rId13" w:history="1">
        <w:r>
          <w:rPr>
            <w:color w:val="0000FF"/>
          </w:rPr>
          <w:t>главы 7</w:t>
        </w:r>
      </w:hyperlink>
      <w:r>
        <w:t xml:space="preserve"> Арбитражного процессуального кодекса Российской Федерации, руководствуясь положениями </w:t>
      </w:r>
      <w:hyperlink r:id="rId14" w:history="1">
        <w:r>
          <w:rPr>
            <w:color w:val="0000FF"/>
          </w:rPr>
          <w:t>статей 309</w:t>
        </w:r>
      </w:hyperlink>
      <w:r>
        <w:t xml:space="preserve">, </w:t>
      </w:r>
      <w:hyperlink r:id="rId15" w:history="1">
        <w:r>
          <w:rPr>
            <w:color w:val="0000FF"/>
          </w:rPr>
          <w:t>310</w:t>
        </w:r>
      </w:hyperlink>
      <w:r>
        <w:t xml:space="preserve">, </w:t>
      </w:r>
      <w:hyperlink r:id="rId16" w:history="1">
        <w:r>
          <w:rPr>
            <w:color w:val="0000FF"/>
          </w:rPr>
          <w:t>450.1</w:t>
        </w:r>
      </w:hyperlink>
      <w:r>
        <w:t xml:space="preserve"> Гражданского кодекса Российской Федерации, </w:t>
      </w:r>
      <w:hyperlink r:id="rId17" w:history="1">
        <w:r>
          <w:rPr>
            <w:color w:val="0000FF"/>
          </w:rPr>
          <w:t>статей 3</w:t>
        </w:r>
      </w:hyperlink>
      <w:r>
        <w:t xml:space="preserve">, </w:t>
      </w:r>
      <w:hyperlink r:id="rId18" w:history="1">
        <w:r>
          <w:rPr>
            <w:color w:val="0000FF"/>
          </w:rPr>
          <w:t>95</w:t>
        </w:r>
      </w:hyperlink>
      <w:r>
        <w:t xml:space="preserve">, </w:t>
      </w:r>
      <w:hyperlink r:id="rId19" w:history="1">
        <w:r>
          <w:rPr>
            <w:color w:val="0000FF"/>
          </w:rPr>
          <w:t>99</w:t>
        </w:r>
      </w:hyperlink>
      <w:r>
        <w:t xml:space="preserve">, </w:t>
      </w:r>
      <w:hyperlink r:id="rId20" w:history="1">
        <w:r>
          <w:rPr>
            <w:color w:val="0000FF"/>
          </w:rPr>
          <w:t>104</w:t>
        </w:r>
      </w:hyperlink>
      <w:r>
        <w:t xml:space="preserve"> Закона о контрактной системе, правовой позицией, изложенной в</w:t>
      </w:r>
      <w:proofErr w:type="gramEnd"/>
      <w:r>
        <w:t xml:space="preserve"> </w:t>
      </w:r>
      <w:hyperlink r:id="rId21" w:history="1">
        <w:r>
          <w:rPr>
            <w:color w:val="0000FF"/>
          </w:rPr>
          <w:t>пункте 16</w:t>
        </w:r>
      </w:hyperlink>
      <w:r>
        <w:t xml:space="preserve"> Обзора судебной практики применения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утвержденного Президиумом Верховного Суда Российской Федерации 28.06.2017, суды пришли к выводу о несоответствии ненормативного акта действующему законодательству с учетом установленных по делу обстоятельств.</w:t>
      </w:r>
    </w:p>
    <w:p w:rsidR="0068184A" w:rsidRDefault="0068184A">
      <w:pPr>
        <w:pStyle w:val="ConsPlusNormal"/>
        <w:spacing w:before="240"/>
        <w:ind w:firstLine="540"/>
        <w:jc w:val="both"/>
      </w:pPr>
      <w:r>
        <w:t xml:space="preserve">При этом судебные инстанции исходили из того, что решение заказчика достигло своей цели: исполнитель был извещен об одностороннем отказе заказчика от исполнения контракта, в </w:t>
      </w:r>
      <w:proofErr w:type="gramStart"/>
      <w:r>
        <w:t>связи</w:t>
      </w:r>
      <w:proofErr w:type="gramEnd"/>
      <w:r>
        <w:t xml:space="preserve"> с чем требования, установленные </w:t>
      </w:r>
      <w:hyperlink r:id="rId22" w:history="1">
        <w:r>
          <w:rPr>
            <w:color w:val="0000FF"/>
          </w:rPr>
          <w:t>Законом</w:t>
        </w:r>
      </w:hyperlink>
      <w:r>
        <w:t xml:space="preserve"> о контрактной системе, при выполнении процедуры расторжения контракта министерством выполнены.</w:t>
      </w:r>
    </w:p>
    <w:p w:rsidR="0068184A" w:rsidRDefault="0068184A">
      <w:pPr>
        <w:pStyle w:val="ConsPlusNormal"/>
        <w:spacing w:before="240"/>
        <w:ind w:firstLine="540"/>
        <w:jc w:val="both"/>
      </w:pPr>
      <w:r>
        <w:t>Доводы антимонопольного органа относительно выводов судов не свидетельствуют о неправильном применении ими норм материального и процессуального права, повлиявшем на исход дела или допущенной судебной ошибке, являлись предметом рассмотрения судов и получили надлежащую правовую оценку.</w:t>
      </w:r>
    </w:p>
    <w:p w:rsidR="0068184A" w:rsidRDefault="0068184A">
      <w:pPr>
        <w:pStyle w:val="ConsPlusNormal"/>
        <w:spacing w:before="240"/>
        <w:ind w:firstLine="540"/>
        <w:jc w:val="both"/>
      </w:pPr>
      <w:r>
        <w:t xml:space="preserve">Несогласие заявителя с выводами судов, иная оценка им фактических обстоятельств дела и иное толкование положений Закона в силу </w:t>
      </w:r>
      <w:hyperlink r:id="rId23" w:history="1">
        <w:r>
          <w:rPr>
            <w:color w:val="0000FF"/>
          </w:rPr>
          <w:t>статьи 291.6</w:t>
        </w:r>
      </w:hyperlink>
      <w:r>
        <w:t xml:space="preserve"> Арбитражного процессуального кодекса Российской Федерации не является основанием для передачи жалобы на рассмотрение в судебном заседании Судебной коллегии Верховного Суда Российской Федерации.</w:t>
      </w:r>
    </w:p>
    <w:p w:rsidR="0068184A" w:rsidRDefault="0068184A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24" w:history="1">
        <w:r>
          <w:rPr>
            <w:color w:val="0000FF"/>
          </w:rPr>
          <w:t>статьями 291.6</w:t>
        </w:r>
      </w:hyperlink>
      <w:r>
        <w:t xml:space="preserve"> и </w:t>
      </w:r>
      <w:hyperlink r:id="rId25" w:history="1">
        <w:r>
          <w:rPr>
            <w:color w:val="0000FF"/>
          </w:rPr>
          <w:t>291.8</w:t>
        </w:r>
      </w:hyperlink>
      <w:r>
        <w:t xml:space="preserve"> Арбитражного процессуального кодекса Российской Федерации, судья Верховного Суда Российской Федерации</w:t>
      </w:r>
    </w:p>
    <w:p w:rsidR="0068184A" w:rsidRDefault="0068184A">
      <w:pPr>
        <w:pStyle w:val="ConsPlusNormal"/>
        <w:jc w:val="center"/>
      </w:pPr>
    </w:p>
    <w:p w:rsidR="0068184A" w:rsidRDefault="0068184A">
      <w:pPr>
        <w:pStyle w:val="ConsPlusNormal"/>
        <w:jc w:val="center"/>
      </w:pPr>
      <w:r>
        <w:t>определила:</w:t>
      </w:r>
    </w:p>
    <w:p w:rsidR="0068184A" w:rsidRDefault="0068184A">
      <w:pPr>
        <w:pStyle w:val="ConsPlusNormal"/>
        <w:jc w:val="center"/>
      </w:pPr>
    </w:p>
    <w:p w:rsidR="0068184A" w:rsidRDefault="0068184A">
      <w:pPr>
        <w:pStyle w:val="ConsPlusNormal"/>
        <w:ind w:firstLine="540"/>
        <w:jc w:val="both"/>
      </w:pPr>
      <w:r>
        <w:t xml:space="preserve">отказать Управлению Федеральной антимонопольной службы </w:t>
      </w:r>
      <w:proofErr w:type="gramStart"/>
      <w:r>
        <w:t>по Республике Коми в передаче кассационной жалобы для рассмотрения в судебном заседании Судебной коллегии по экономическим спорам</w:t>
      </w:r>
      <w:proofErr w:type="gramEnd"/>
      <w:r>
        <w:t xml:space="preserve"> Верховного Суда Российской Федерации.</w:t>
      </w:r>
    </w:p>
    <w:p w:rsidR="0068184A" w:rsidRDefault="0068184A">
      <w:pPr>
        <w:pStyle w:val="ConsPlusNormal"/>
        <w:ind w:firstLine="540"/>
        <w:jc w:val="both"/>
      </w:pPr>
    </w:p>
    <w:p w:rsidR="0068184A" w:rsidRDefault="0068184A">
      <w:pPr>
        <w:pStyle w:val="ConsPlusNormal"/>
        <w:jc w:val="right"/>
      </w:pPr>
      <w:r>
        <w:t>Судья</w:t>
      </w:r>
    </w:p>
    <w:p w:rsidR="0068184A" w:rsidRDefault="0068184A">
      <w:pPr>
        <w:pStyle w:val="ConsPlusNormal"/>
        <w:jc w:val="right"/>
      </w:pPr>
      <w:r>
        <w:t>Верховного Суда Российской Федерации</w:t>
      </w:r>
    </w:p>
    <w:p w:rsidR="0068184A" w:rsidRDefault="0068184A">
      <w:pPr>
        <w:pStyle w:val="ConsPlusNormal"/>
        <w:jc w:val="right"/>
      </w:pPr>
      <w:r>
        <w:t>Т.В.ЗАВЬЯЛОВА</w:t>
      </w:r>
    </w:p>
    <w:p w:rsidR="0068184A" w:rsidRDefault="0068184A">
      <w:pPr>
        <w:pStyle w:val="ConsPlusNormal"/>
        <w:ind w:firstLine="540"/>
        <w:jc w:val="both"/>
      </w:pPr>
    </w:p>
    <w:p w:rsidR="0068184A" w:rsidRDefault="0068184A">
      <w:pPr>
        <w:pStyle w:val="ConsPlusNormal"/>
        <w:ind w:firstLine="540"/>
        <w:jc w:val="both"/>
      </w:pPr>
    </w:p>
    <w:p w:rsidR="0068184A" w:rsidRDefault="006818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68184A">
      <w:bookmarkStart w:id="0" w:name="_GoBack"/>
      <w:bookmarkEnd w:id="0"/>
    </w:p>
    <w:sectPr w:rsidR="001552FE" w:rsidSect="004D5177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4A"/>
    <w:rsid w:val="00321B45"/>
    <w:rsid w:val="0048677B"/>
    <w:rsid w:val="00536E16"/>
    <w:rsid w:val="005C5D8E"/>
    <w:rsid w:val="0068184A"/>
    <w:rsid w:val="00852EFF"/>
    <w:rsid w:val="00957F33"/>
    <w:rsid w:val="00963F56"/>
    <w:rsid w:val="009B3926"/>
    <w:rsid w:val="00CA5555"/>
    <w:rsid w:val="00CF6166"/>
    <w:rsid w:val="00D255F1"/>
    <w:rsid w:val="00D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84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68184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6818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84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68184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6818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FE8DE11B90DAD162A4F694A2168BC9D707958C195C8DE54D63A01C5B6CD127D89AFC0C1539355EB7A402F6BA969E85wDd8I" TargetMode="External"/><Relationship Id="rId13" Type="http://schemas.openxmlformats.org/officeDocument/2006/relationships/hyperlink" Target="consultantplus://offline/ref=22FE8DE11B90DAD162A4E894A57ED5C4D60FCC85135D86B2133CFB410C65DB709FD5A55C516C3B5AB9B156A6E0C19385DE4CAC9239146363wBd1I" TargetMode="External"/><Relationship Id="rId18" Type="http://schemas.openxmlformats.org/officeDocument/2006/relationships/hyperlink" Target="consultantplus://offline/ref=22FE8DE11B90DAD162A4E894A57ED5C4D60DCE80105886B2133CFB410C65DB709FD5A55C516D3B5CB9B156A6E0C19385DE4CAC9239146363wBd1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2FE8DE11B90DAD162A4E894A57ED5C4D70DC389165D86B2133CFB410C65DB709FD5A55C516C3958B9B156A6E0C19385DE4CAC9239146363wBd1I" TargetMode="External"/><Relationship Id="rId7" Type="http://schemas.openxmlformats.org/officeDocument/2006/relationships/hyperlink" Target="consultantplus://offline/ref=22FE8DE11B90DAD162A4E583A47ED5C4DC0CC9891451DBB81B65F7430B6A847598C4A55F5672385DAEB802F5wAd5I" TargetMode="External"/><Relationship Id="rId12" Type="http://schemas.openxmlformats.org/officeDocument/2006/relationships/hyperlink" Target="consultantplus://offline/ref=22FE8DE11B90DAD162A4E894A57ED5C4D60DCE80105886B2133CFB410C65DB709FD5A55C516D315BB7B156A6E0C19385DE4CAC9239146363wBd1I" TargetMode="External"/><Relationship Id="rId17" Type="http://schemas.openxmlformats.org/officeDocument/2006/relationships/hyperlink" Target="consultantplus://offline/ref=22FE8DE11B90DAD162A4E894A57ED5C4D60DCE80105886B2133CFB410C65DB709FD5A55C516C385EB7B156A6E0C19385DE4CAC9239146363wBd1I" TargetMode="External"/><Relationship Id="rId25" Type="http://schemas.openxmlformats.org/officeDocument/2006/relationships/hyperlink" Target="consultantplus://offline/ref=22FE8DE11B90DAD162A4E894A57ED5C4D60FCC85135D86B2133CFB410C65DB709FD5A55A54643308E1FE57FAA6938087D84CAE9325w1d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FE8DE11B90DAD162A4E894A57ED5C4D60CCB89125886B2133CFB410C65DB709FD5A55C51643C5DBBEE53B3F1999C80C752AD8D251661w6d0I" TargetMode="External"/><Relationship Id="rId20" Type="http://schemas.openxmlformats.org/officeDocument/2006/relationships/hyperlink" Target="consultantplus://offline/ref=22FE8DE11B90DAD162A4E894A57ED5C4D60DCE80105886B2133CFB410C65DB709FD5A55C516D3C55B7B156A6E0C19385DE4CAC9239146363wBd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FE8DE11B90DAD162A4F694A2168BC9D707958C195C8DE54D63A01C5B6CD127D89AFC0C1539355EB7A402F6BA969E85wDd8I" TargetMode="External"/><Relationship Id="rId11" Type="http://schemas.openxmlformats.org/officeDocument/2006/relationships/hyperlink" Target="consultantplus://offline/ref=22FE8DE11B90DAD162A4E894A57ED5C4D609CE811351DBB81B65F7430B6A847598C4A55F5672385DAEB802F5wAd5I" TargetMode="External"/><Relationship Id="rId24" Type="http://schemas.openxmlformats.org/officeDocument/2006/relationships/hyperlink" Target="consultantplus://offline/ref=22FE8DE11B90DAD162A4E894A57ED5C4D60FCC85135D86B2133CFB410C65DB709FD5A55A55683308E1FE57FAA6938087D84CAE9325w1d7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2FE8DE11B90DAD162A4E894A57ED5C4D60CCB89125886B2133CFB410C65DB709FD5A55C5169395FBBEE53B3F1999C80C752AD8D251661w6d0I" TargetMode="External"/><Relationship Id="rId23" Type="http://schemas.openxmlformats.org/officeDocument/2006/relationships/hyperlink" Target="consultantplus://offline/ref=22FE8DE11B90DAD162A4E894A57ED5C4D60FCC85135D86B2133CFB410C65DB709FD5A55A55683308E1FE57FAA6938087D84CAE9325w1d7I" TargetMode="External"/><Relationship Id="rId10" Type="http://schemas.openxmlformats.org/officeDocument/2006/relationships/hyperlink" Target="consultantplus://offline/ref=22FE8DE11B90DAD162A4E894A57ED5C4D60FCC85135D86B2133CFB410C65DB709FD5A55A546E3308E1FE57FAA6938087D84CAE9325w1d7I" TargetMode="External"/><Relationship Id="rId19" Type="http://schemas.openxmlformats.org/officeDocument/2006/relationships/hyperlink" Target="consultantplus://offline/ref=22FE8DE11B90DAD162A4E894A57ED5C4D60DCE80105886B2133CFB410C65DB709FD5A55C516D3B5BB6B156A6E0C19385DE4CAC9239146363wBd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FE8DE11B90DAD162A4E583A47ED5C4DC0CC9891451DBB81B65F7430B6A847598C4A55F5672385DAEB802F5wAd5I" TargetMode="External"/><Relationship Id="rId14" Type="http://schemas.openxmlformats.org/officeDocument/2006/relationships/hyperlink" Target="consultantplus://offline/ref=22FE8DE11B90DAD162A4E894A57ED5C4D60CCB89125886B2133CFB410C65DB709FD5A55C516D3D58B0B156A6E0C19385DE4CAC9239146363wBd1I" TargetMode="External"/><Relationship Id="rId22" Type="http://schemas.openxmlformats.org/officeDocument/2006/relationships/hyperlink" Target="consultantplus://offline/ref=22FE8DE11B90DAD162A4E894A57ED5C4D60DCE80105886B2133CFB410C65DB708DD5FD50536B265CB1A400F7A6w9d5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2021-01-27T08:29:00Z</dcterms:created>
  <dcterms:modified xsi:type="dcterms:W3CDTF">2021-01-27T08:30:00Z</dcterms:modified>
</cp:coreProperties>
</file>