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751" w:rsidRDefault="007E2751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7E2751" w:rsidRDefault="007E2751">
      <w:pPr>
        <w:pStyle w:val="ConsPlusNormal"/>
        <w:ind w:firstLine="540"/>
        <w:jc w:val="both"/>
        <w:outlineLvl w:val="0"/>
      </w:pPr>
    </w:p>
    <w:p w:rsidR="007E2751" w:rsidRDefault="007E2751">
      <w:pPr>
        <w:pStyle w:val="ConsPlusTitle"/>
        <w:jc w:val="center"/>
      </w:pPr>
      <w:r>
        <w:t>ВЕРХОВНЫЙ СУД РОССИЙСКОЙ ФЕДЕРАЦИИ</w:t>
      </w:r>
    </w:p>
    <w:p w:rsidR="007E2751" w:rsidRDefault="007E2751">
      <w:pPr>
        <w:pStyle w:val="ConsPlusTitle"/>
        <w:jc w:val="center"/>
      </w:pPr>
    </w:p>
    <w:p w:rsidR="007E2751" w:rsidRDefault="007E2751">
      <w:pPr>
        <w:pStyle w:val="ConsPlusTitle"/>
        <w:jc w:val="center"/>
        <w:outlineLvl w:val="0"/>
      </w:pPr>
      <w:r>
        <w:t>ОПРЕДЕЛЕНИЕ</w:t>
      </w:r>
    </w:p>
    <w:p w:rsidR="007E2751" w:rsidRDefault="007E2751">
      <w:pPr>
        <w:pStyle w:val="ConsPlusTitle"/>
        <w:jc w:val="center"/>
      </w:pPr>
      <w:r>
        <w:t>от 30 мая 2019 г. N 305-ЭС19-391</w:t>
      </w:r>
    </w:p>
    <w:p w:rsidR="007E2751" w:rsidRDefault="007E2751">
      <w:pPr>
        <w:pStyle w:val="ConsPlusNormal"/>
        <w:ind w:firstLine="540"/>
        <w:jc w:val="both"/>
      </w:pPr>
    </w:p>
    <w:p w:rsidR="007E2751" w:rsidRDefault="007E2751">
      <w:pPr>
        <w:pStyle w:val="ConsPlusNormal"/>
        <w:ind w:firstLine="540"/>
        <w:jc w:val="both"/>
      </w:pPr>
      <w:r>
        <w:t>Резолютивная часть определения объявлена 29 мая 2019 года.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>Полный текст определения изготовлен 30 мая 2019 года.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>Судебная коллегия по экономическим спорам Верховного Суда Российской Федерации в составе: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>председательствующего судьи Завьяловой Т.В.,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>судей Антоновой М.К., Павловой Н.В.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 xml:space="preserve">рассмотрела в открытом судебном заседании кассационную жалобу Федерального казенного предприятия "Государственный казенный научно-испытательный полигон авиационных систем" на </w:t>
      </w:r>
      <w:hyperlink r:id="rId6" w:history="1">
        <w:r>
          <w:rPr>
            <w:color w:val="0000FF"/>
          </w:rPr>
          <w:t>решение</w:t>
        </w:r>
      </w:hyperlink>
      <w:r>
        <w:t xml:space="preserve"> Арбитражного суда города Москвы от 03.07.2018,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Девятого арбитражного апелляционного суда от 12.09.2018 и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Арбитражного суда Московского округа от 13.11.2018 по делу N А40-88142/2018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 xml:space="preserve">по заявлению Федерального казенного предприятия "Государственный казенный научно-испытательный полигон авиационных систем" о признании </w:t>
      </w:r>
      <w:proofErr w:type="gramStart"/>
      <w:r>
        <w:t>незаконным</w:t>
      </w:r>
      <w:proofErr w:type="gramEnd"/>
      <w:r>
        <w:t xml:space="preserve"> </w:t>
      </w:r>
      <w:hyperlink r:id="rId9" w:history="1">
        <w:r>
          <w:rPr>
            <w:color w:val="0000FF"/>
          </w:rPr>
          <w:t>решения</w:t>
        </w:r>
      </w:hyperlink>
      <w:r>
        <w:t xml:space="preserve"> Управления Федеральной антимонопольной службы по Московской области от 09.04.2018 N 07-24-8784эп/18,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>при участии в деле в качестве третьих лиц, не заявляющих самостоятельных требований относительно предмета спора: общества с ограниченной ответственностью "Изидолг" (далее - ООО "Изидолг") и общества с ограниченной ответственностью "РТС-тендер" (далее - ООО "РТС-тендер").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>В заседании приняли участие представители: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>от Федерального казенного предприятия "Государственный казенный научно-испытательный полигон авиационных систем" - Удовенко Ю.В.;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>от Управления Федеральной антимонопольной службы по Московской области - Жлукта А.Е., Мусаев В.Р., Смыслова О.М.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>Заслушав доклад судьи Верховного Суда Российской Федерации Антоновой М.К., выслушав объяснения представителей лиц, участвующих в деле, Судебная коллегия по экономическим спорам Верховного Суда Российской Федерации</w:t>
      </w:r>
    </w:p>
    <w:p w:rsidR="007E2751" w:rsidRDefault="007E2751">
      <w:pPr>
        <w:pStyle w:val="ConsPlusNormal"/>
        <w:jc w:val="center"/>
      </w:pPr>
    </w:p>
    <w:p w:rsidR="007E2751" w:rsidRDefault="007E2751">
      <w:pPr>
        <w:pStyle w:val="ConsPlusNormal"/>
        <w:jc w:val="center"/>
      </w:pPr>
      <w:r>
        <w:t>установила:</w:t>
      </w:r>
    </w:p>
    <w:p w:rsidR="007E2751" w:rsidRDefault="007E2751">
      <w:pPr>
        <w:pStyle w:val="ConsPlusNormal"/>
        <w:jc w:val="center"/>
      </w:pPr>
    </w:p>
    <w:p w:rsidR="007E2751" w:rsidRDefault="007E2751">
      <w:pPr>
        <w:pStyle w:val="ConsPlusNormal"/>
        <w:ind w:firstLine="540"/>
        <w:jc w:val="both"/>
      </w:pPr>
      <w:proofErr w:type="gramStart"/>
      <w:r>
        <w:t>ООО "Изидолг" обратилось в Управление Федеральной антимонопольной службы по Московской области (далее - управление, антимонопольный орган) с жалобой на действия (бездействие) Федерального казенного предприятия "Государственный казенный научно-испытательный полигон авиационных систем" (далее - предприятие, заказчик) при определении поставщика (подрядчика, исполнителя) путем проведения ООО "РТС-тендер" электронного аукциона на закупку мебели (извещение N 0548100004518000018) на официальном сайте Единой информационной системы в сфере закупок.</w:t>
      </w:r>
      <w:proofErr w:type="gramEnd"/>
      <w:r>
        <w:t xml:space="preserve"> По мнению заявителя жалобы, документация об аукционе не соответствует требованиям Федерального </w:t>
      </w:r>
      <w:hyperlink r:id="rId10" w:history="1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</w:t>
      </w:r>
      <w:r>
        <w:lastRenderedPageBreak/>
        <w:t>услуг для обеспечения государственных нужд" (далее - Закон о контрактной системе).</w:t>
      </w:r>
    </w:p>
    <w:p w:rsidR="007E2751" w:rsidRDefault="007E2751">
      <w:pPr>
        <w:pStyle w:val="ConsPlusNormal"/>
        <w:spacing w:before="240"/>
        <w:ind w:firstLine="540"/>
        <w:jc w:val="both"/>
      </w:pPr>
      <w:hyperlink r:id="rId11" w:history="1">
        <w:r>
          <w:rPr>
            <w:color w:val="0000FF"/>
          </w:rPr>
          <w:t>Решением</w:t>
        </w:r>
      </w:hyperlink>
      <w:r>
        <w:t xml:space="preserve"> антимонопольного органа от 09.04.2018 N 07-24-8784эп/18 жалоб</w:t>
      </w:r>
      <w:proofErr w:type="gramStart"/>
      <w:r>
        <w:t>а ООО</w:t>
      </w:r>
      <w:proofErr w:type="gramEnd"/>
      <w:r>
        <w:t xml:space="preserve"> "Изидолг" признана частично обоснованной; в действиях заказчика установлены нарушения </w:t>
      </w:r>
      <w:hyperlink r:id="rId12" w:history="1">
        <w:r>
          <w:rPr>
            <w:color w:val="0000FF"/>
          </w:rPr>
          <w:t>части 1 статьи 34</w:t>
        </w:r>
      </w:hyperlink>
      <w:r>
        <w:t xml:space="preserve"> и </w:t>
      </w:r>
      <w:hyperlink r:id="rId13" w:history="1">
        <w:r>
          <w:rPr>
            <w:color w:val="0000FF"/>
          </w:rPr>
          <w:t>пункта 2 части 1 статьи 64</w:t>
        </w:r>
      </w:hyperlink>
      <w:r>
        <w:t xml:space="preserve"> Закона о контрактной системе.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 xml:space="preserve">Считая </w:t>
      </w:r>
      <w:hyperlink r:id="rId14" w:history="1">
        <w:r>
          <w:rPr>
            <w:color w:val="0000FF"/>
          </w:rPr>
          <w:t>решение</w:t>
        </w:r>
      </w:hyperlink>
      <w:r>
        <w:t xml:space="preserve"> управления незаконным, предприятие обратилось в арбитражный суд.</w:t>
      </w:r>
    </w:p>
    <w:p w:rsidR="007E2751" w:rsidRDefault="007E2751">
      <w:pPr>
        <w:pStyle w:val="ConsPlusNormal"/>
        <w:spacing w:before="240"/>
        <w:ind w:firstLine="540"/>
        <w:jc w:val="both"/>
      </w:pPr>
      <w:hyperlink r:id="rId15" w:history="1">
        <w:proofErr w:type="gramStart"/>
        <w:r>
          <w:rPr>
            <w:color w:val="0000FF"/>
          </w:rPr>
          <w:t>Решением</w:t>
        </w:r>
      </w:hyperlink>
      <w:r>
        <w:t xml:space="preserve"> Арбитражного суда города Москвы от 03.07.2018, оставленным без изменения </w:t>
      </w:r>
      <w:hyperlink r:id="rId16" w:history="1">
        <w:r>
          <w:rPr>
            <w:color w:val="0000FF"/>
          </w:rPr>
          <w:t>постановлением</w:t>
        </w:r>
      </w:hyperlink>
      <w:r>
        <w:t xml:space="preserve"> Девятого арбитражного апелляционного суда от 12.09.2018 и </w:t>
      </w:r>
      <w:hyperlink r:id="rId17" w:history="1">
        <w:r>
          <w:rPr>
            <w:color w:val="0000FF"/>
          </w:rPr>
          <w:t>постановлением</w:t>
        </w:r>
      </w:hyperlink>
      <w:r>
        <w:t xml:space="preserve"> Арбитражного суда Московского округа от 13.11.2018, в удовлетворении заявленного требования отказано.</w:t>
      </w:r>
      <w:proofErr w:type="gramEnd"/>
    </w:p>
    <w:p w:rsidR="007E2751" w:rsidRDefault="007E2751">
      <w:pPr>
        <w:pStyle w:val="ConsPlusNormal"/>
        <w:spacing w:before="240"/>
        <w:ind w:firstLine="540"/>
        <w:jc w:val="both"/>
      </w:pPr>
      <w:r>
        <w:t>Не согласившись с принятыми по делу судебными актами, предприятие обратилось в Верховный Суд Российской Федерации с кассационной жалобой, в которой ставит вопрос об их отмене, ссылаясь на существенное нарушение норм материального и процессуального права.</w:t>
      </w:r>
    </w:p>
    <w:p w:rsidR="007E2751" w:rsidRDefault="007E2751">
      <w:pPr>
        <w:pStyle w:val="ConsPlusNormal"/>
        <w:spacing w:before="240"/>
        <w:ind w:firstLine="540"/>
        <w:jc w:val="both"/>
      </w:pPr>
      <w:hyperlink r:id="rId18" w:history="1">
        <w:r>
          <w:rPr>
            <w:color w:val="0000FF"/>
          </w:rPr>
          <w:t>Определением</w:t>
        </w:r>
      </w:hyperlink>
      <w:r>
        <w:t xml:space="preserve"> судьи Верховного Суда Российской Федерации Антоновой М.К. от 06.05.2019 кассационная жалоба предприятия по эпизоду, связанному с установлением в действиях заказчика нарушений </w:t>
      </w:r>
      <w:hyperlink r:id="rId19" w:history="1">
        <w:r>
          <w:rPr>
            <w:color w:val="0000FF"/>
          </w:rPr>
          <w:t>части 1 статьи 34</w:t>
        </w:r>
      </w:hyperlink>
      <w:r>
        <w:t xml:space="preserve"> Закона о контрактной системе, вместе с делом передана для рассмотрения в судебном заседании Судебной коллегии по экономическим спорам Верховного Суда Российской Федерации.</w:t>
      </w:r>
    </w:p>
    <w:p w:rsidR="007E2751" w:rsidRDefault="007E2751">
      <w:pPr>
        <w:pStyle w:val="ConsPlusNormal"/>
        <w:spacing w:before="240"/>
        <w:ind w:firstLine="540"/>
        <w:jc w:val="both"/>
      </w:pPr>
      <w:proofErr w:type="gramStart"/>
      <w:r>
        <w:t xml:space="preserve">Согласно </w:t>
      </w:r>
      <w:hyperlink r:id="rId20" w:history="1">
        <w:r>
          <w:rPr>
            <w:color w:val="0000FF"/>
          </w:rPr>
          <w:t>части 1 статьи 291.11</w:t>
        </w:r>
      </w:hyperlink>
      <w:r>
        <w:t xml:space="preserve"> Арбитражного процессуального кодекса Российской Федерации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свобод, законных интересов в сфере предпринимательской и</w:t>
      </w:r>
      <w:proofErr w:type="gramEnd"/>
      <w:r>
        <w:t xml:space="preserve"> иной экономической деятельности, а также защита охраняемых законом публичных интересов.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 xml:space="preserve">Как установлено судами и следует из материалов дела, </w:t>
      </w:r>
      <w:proofErr w:type="gramStart"/>
      <w:r>
        <w:t>основанием</w:t>
      </w:r>
      <w:proofErr w:type="gramEnd"/>
      <w:r>
        <w:t xml:space="preserve"> для признания предприятия нарушившим </w:t>
      </w:r>
      <w:hyperlink r:id="rId21" w:history="1">
        <w:r>
          <w:rPr>
            <w:color w:val="0000FF"/>
          </w:rPr>
          <w:t>часть 1 статьи 34</w:t>
        </w:r>
      </w:hyperlink>
      <w:r>
        <w:t xml:space="preserve"> Закона о контрактной системе послужил вывод антимонопольного органа о незаконности включения предприятием в структуру цены налога на добавленную стоимость для участника закупки, применяющего упрощенную систему налогообложения.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>По мнению управления, заказчик должен был установить в контракте обязательное условие об уменьшении суммы, подлежащей уплате участником, использующим упрощенную систему налогообложения, на размер налоговых платежей, связанных с оплатой контракта.</w:t>
      </w:r>
    </w:p>
    <w:p w:rsidR="007E2751" w:rsidRDefault="007E2751">
      <w:pPr>
        <w:pStyle w:val="ConsPlusNormal"/>
        <w:spacing w:before="240"/>
        <w:ind w:firstLine="540"/>
        <w:jc w:val="both"/>
      </w:pPr>
      <w:proofErr w:type="gramStart"/>
      <w:r>
        <w:t xml:space="preserve">Признавая </w:t>
      </w:r>
      <w:hyperlink r:id="rId22" w:history="1">
        <w:r>
          <w:rPr>
            <w:color w:val="0000FF"/>
          </w:rPr>
          <w:t>решение</w:t>
        </w:r>
      </w:hyperlink>
      <w:r>
        <w:t xml:space="preserve"> управления в данной части законным, судебные инстанции, учитывая редакцию </w:t>
      </w:r>
      <w:hyperlink r:id="rId23" w:history="1">
        <w:r>
          <w:rPr>
            <w:color w:val="0000FF"/>
          </w:rPr>
          <w:t>части 13 статьи 34</w:t>
        </w:r>
      </w:hyperlink>
      <w:r>
        <w:t xml:space="preserve"> Закона о контрактной системе в соответствии с Федеральным </w:t>
      </w:r>
      <w:hyperlink r:id="rId24" w:history="1">
        <w:r>
          <w:rPr>
            <w:color w:val="0000FF"/>
          </w:rPr>
          <w:t>законом</w:t>
        </w:r>
      </w:hyperlink>
      <w:r>
        <w:t xml:space="preserve"> от 31.12.2017 N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исходили из того, что действия заказчика, не установившего в контракте условие</w:t>
      </w:r>
      <w:proofErr w:type="gramEnd"/>
      <w:r>
        <w:t xml:space="preserve"> об уменьшении суммы, подлежащей уплате лицу, использующему упрощенную систему налогообложения, нарушают требования </w:t>
      </w:r>
      <w:hyperlink r:id="rId25" w:history="1">
        <w:r>
          <w:rPr>
            <w:color w:val="0000FF"/>
          </w:rPr>
          <w:t>части 1 статьи 34</w:t>
        </w:r>
      </w:hyperlink>
      <w:r>
        <w:t xml:space="preserve"> Закона о контрактной системе.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 xml:space="preserve">Между тем, по мнению </w:t>
      </w:r>
      <w:proofErr w:type="gramStart"/>
      <w:r>
        <w:t>Судебной</w:t>
      </w:r>
      <w:proofErr w:type="gramEnd"/>
      <w:r>
        <w:t xml:space="preserve"> коллегии, судами трех инстанций при рассмотрении дела не учтено следующее.</w:t>
      </w:r>
    </w:p>
    <w:p w:rsidR="007E2751" w:rsidRDefault="007E2751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положениями </w:t>
      </w:r>
      <w:hyperlink r:id="rId26" w:history="1">
        <w:r>
          <w:rPr>
            <w:color w:val="0000FF"/>
          </w:rPr>
          <w:t>части 1 статьи 34</w:t>
        </w:r>
      </w:hyperlink>
      <w:r>
        <w:t xml:space="preserve"> Закона о контрактной системе (в редакции, действующей в период проведения торгов) контракт заключается на условиях, предусмотренных извещением об осуществлении закупки или приглашением принять участие в определении поставщика </w:t>
      </w:r>
      <w:r>
        <w:lastRenderedPageBreak/>
        <w:t xml:space="preserve">(подрядчика, исполнителя), документацией о закупке, заявкой, окончательным предложением участника закупки, с которым заключается контракт, за исключением случаев, в которых в соответствии с настоящим Федеральным </w:t>
      </w:r>
      <w:hyperlink r:id="rId27" w:history="1">
        <w:r>
          <w:rPr>
            <w:color w:val="0000FF"/>
          </w:rPr>
          <w:t>законом</w:t>
        </w:r>
        <w:proofErr w:type="gramEnd"/>
      </w:hyperlink>
      <w:r>
        <w:t xml:space="preserve"> извещение об осуществлении закупки или приглашение принять участие в определении поставщика (подрядчика, исполнителя), документация о закупке, заявка, окончательное предложение не предусмотрены.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 xml:space="preserve">При заключении контракта указывается, что цена контракта является твердой и определяется на весь срок исполнения контракта, а в случаях, установленных Правительством Российской Федерации, указываются ориентировочное значение цены контракта либо формула цены и максимальное значение цены контракта, установленные заказчиком в документации о закупке. При заключении и исполнении контракта изменение его условий не допускается, за исключением случаев, предусмотренных </w:t>
      </w:r>
      <w:hyperlink r:id="rId28" w:history="1">
        <w:r>
          <w:rPr>
            <w:color w:val="0000FF"/>
          </w:rPr>
          <w:t>статьями 34</w:t>
        </w:r>
      </w:hyperlink>
      <w:r>
        <w:t xml:space="preserve"> и </w:t>
      </w:r>
      <w:hyperlink r:id="rId29" w:history="1">
        <w:r>
          <w:rPr>
            <w:color w:val="0000FF"/>
          </w:rPr>
          <w:t>95</w:t>
        </w:r>
      </w:hyperlink>
      <w:r>
        <w:t xml:space="preserve"> Закона о контрактной системе (</w:t>
      </w:r>
      <w:hyperlink r:id="rId30" w:history="1">
        <w:r>
          <w:rPr>
            <w:color w:val="0000FF"/>
          </w:rPr>
          <w:t>часть 2 статьи 34</w:t>
        </w:r>
      </w:hyperlink>
      <w:r>
        <w:t xml:space="preserve"> Закона о контрактной системе).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>К числу таких случаев относится снижение цены контракта без изменения количества товара, объема работы или услуги, их качества и иных условий контракта, если эта возможность предусмотрена документацией о закупке и контрактом (</w:t>
      </w:r>
      <w:hyperlink r:id="rId31" w:history="1">
        <w:r>
          <w:rPr>
            <w:color w:val="0000FF"/>
          </w:rPr>
          <w:t>подпункт 1 части 1 статьи 95</w:t>
        </w:r>
      </w:hyperlink>
      <w:r>
        <w:t xml:space="preserve"> Закона о контрактной системе).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 xml:space="preserve">С учетом приведенных положений </w:t>
      </w:r>
      <w:hyperlink r:id="rId32" w:history="1">
        <w:r>
          <w:rPr>
            <w:color w:val="0000FF"/>
          </w:rPr>
          <w:t>Закона</w:t>
        </w:r>
      </w:hyperlink>
      <w:r>
        <w:t xml:space="preserve"> о контрактной системе любой участник закупки, в том числе тот, который освобожден от уплаты налога на добавленную стоимость и применяет упрощенную систему налогообложения, вправе участвовать в закупке для обеспечения государственных и муниципальных нужд. Контракт по итогам аукциона заключается и оплачивается заказчиком по цене, предложенной участником закупки, с которым заключается контракт, вне зависимости от применяемой данным участником системы налогообложения. Корректировка заказчиком цены контракта, предложенной юридическим лицом, применяющим упрощенную систему налогообложения, при проведен</w:t>
      </w:r>
      <w:proofErr w:type="gramStart"/>
      <w:r>
        <w:t>ии ау</w:t>
      </w:r>
      <w:proofErr w:type="gramEnd"/>
      <w:r>
        <w:t>кциона, а также при заключении государственного или муниципального контракта с таким участником размещения заказа не допускается, и поставленные товары (выполненные работы, оказанные услуги) оплачиваются по цене, указанной в контракте.</w:t>
      </w:r>
    </w:p>
    <w:p w:rsidR="007E2751" w:rsidRDefault="007E2751">
      <w:pPr>
        <w:pStyle w:val="ConsPlusNormal"/>
        <w:spacing w:before="240"/>
        <w:ind w:firstLine="540"/>
        <w:jc w:val="both"/>
      </w:pPr>
      <w:r>
        <w:t xml:space="preserve">Аналогичные выводы содержатся в письмах Министерства экономического развития Российской Федерации от 06.04.2010 </w:t>
      </w:r>
      <w:hyperlink r:id="rId33" w:history="1">
        <w:r>
          <w:rPr>
            <w:color w:val="0000FF"/>
          </w:rPr>
          <w:t>N Д22-353</w:t>
        </w:r>
      </w:hyperlink>
      <w:r>
        <w:t xml:space="preserve">, Министерства финансов Российской Федерации от 28.12.2011 </w:t>
      </w:r>
      <w:hyperlink r:id="rId34" w:history="1">
        <w:r>
          <w:rPr>
            <w:color w:val="0000FF"/>
          </w:rPr>
          <w:t>N 02-11-00/6027</w:t>
        </w:r>
      </w:hyperlink>
      <w:r>
        <w:t xml:space="preserve"> и Федеральной антимонопольной службы России от 06.10.2011 N АЦ/39173, единообразно определяющих ведомственную практику по рассматриваемому вопросу, но не были учтены антимонопольным органом при вынесении оспариваемого </w:t>
      </w:r>
      <w:hyperlink r:id="rId35" w:history="1">
        <w:r>
          <w:rPr>
            <w:color w:val="0000FF"/>
          </w:rPr>
          <w:t>решения</w:t>
        </w:r>
      </w:hyperlink>
      <w:r>
        <w:t>.</w:t>
      </w:r>
    </w:p>
    <w:p w:rsidR="007E2751" w:rsidRDefault="007E2751">
      <w:pPr>
        <w:pStyle w:val="ConsPlusNormal"/>
        <w:spacing w:before="240"/>
        <w:ind w:firstLine="540"/>
        <w:jc w:val="both"/>
      </w:pPr>
      <w:proofErr w:type="gramStart"/>
      <w:r>
        <w:t xml:space="preserve">В связи с этим указание предприятием в проекте контракта цены, включающей налог на добавленную стоимость, не противоречит законодательству о контрактной системе и законодательству о налогах и сборах (в том числе положениям </w:t>
      </w:r>
      <w:hyperlink r:id="rId36" w:history="1">
        <w:r>
          <w:rPr>
            <w:color w:val="0000FF"/>
          </w:rPr>
          <w:t>статьи 346.11</w:t>
        </w:r>
      </w:hyperlink>
      <w:r>
        <w:t xml:space="preserve"> Налогового кодекса Российской Федерации, предусматривающей освобождение лиц, применяющих специальный налоговый режим в виде упрощенной системы налогообложения, от уплаты налога на добавленную стоимость) и </w:t>
      </w:r>
      <w:hyperlink r:id="rId37" w:history="1">
        <w:r>
          <w:rPr>
            <w:color w:val="0000FF"/>
          </w:rPr>
          <w:t>Закону</w:t>
        </w:r>
      </w:hyperlink>
      <w:r>
        <w:t xml:space="preserve"> о контрактной системе.</w:t>
      </w:r>
      <w:proofErr w:type="gramEnd"/>
    </w:p>
    <w:p w:rsidR="007E2751" w:rsidRDefault="007E2751">
      <w:pPr>
        <w:pStyle w:val="ConsPlusNormal"/>
        <w:spacing w:before="240"/>
        <w:ind w:firstLine="540"/>
        <w:jc w:val="both"/>
      </w:pPr>
      <w:proofErr w:type="gramStart"/>
      <w:r>
        <w:t xml:space="preserve">Вопреки выводам судов, иной вывод не следует из положений </w:t>
      </w:r>
      <w:hyperlink r:id="rId38" w:history="1">
        <w:r>
          <w:rPr>
            <w:color w:val="0000FF"/>
          </w:rPr>
          <w:t>части 13 статьи 34</w:t>
        </w:r>
      </w:hyperlink>
      <w:r>
        <w:t xml:space="preserve"> Закона о контрактной системе в редакции Федерального </w:t>
      </w:r>
      <w:hyperlink r:id="rId39" w:history="1">
        <w:r>
          <w:rPr>
            <w:color w:val="0000FF"/>
          </w:rPr>
          <w:t>закона</w:t>
        </w:r>
      </w:hyperlink>
      <w:r>
        <w:t xml:space="preserve"> от 31.12.2017 N 504-ФЗ "О внесении изменений в Федеральный закон "О контрактной системе в сфере закупок товаров, работ, услуг для обеспечения государственных и муниципальных нужд", поскольку данная </w:t>
      </w:r>
      <w:hyperlink r:id="rId40" w:history="1">
        <w:r>
          <w:rPr>
            <w:color w:val="0000FF"/>
          </w:rPr>
          <w:t>норма</w:t>
        </w:r>
      </w:hyperlink>
      <w:r>
        <w:t xml:space="preserve"> регулирует не вопрос об изменении цены контракта в зависимости от применяемой</w:t>
      </w:r>
      <w:proofErr w:type="gramEnd"/>
      <w:r>
        <w:t xml:space="preserve"> исполнителем (поставщиком) системы налогообложения, а определяет порядок осуществления расчетов в тех случаях, когда в силу установленных законодательством о налогах и сборах особенностей исполнения обязанности по уплате налогов заказчик (покупатель) должен произвести уплату налога за исполнителя (поставщика) за счет выплачиваемых ему сумм.</w:t>
      </w:r>
    </w:p>
    <w:p w:rsidR="007E2751" w:rsidRDefault="007E2751">
      <w:pPr>
        <w:pStyle w:val="ConsPlusNormal"/>
        <w:spacing w:before="240"/>
        <w:ind w:firstLine="540"/>
        <w:jc w:val="both"/>
        <w:outlineLvl w:val="1"/>
      </w:pPr>
      <w:r>
        <w:t xml:space="preserve">К тому же, редакция данной </w:t>
      </w:r>
      <w:hyperlink r:id="rId41" w:history="1">
        <w:r>
          <w:rPr>
            <w:color w:val="0000FF"/>
          </w:rPr>
          <w:t>нормы</w:t>
        </w:r>
      </w:hyperlink>
      <w:r>
        <w:t xml:space="preserve">, действовавшая на момент проведения закупки (март 2018 года) предусматривала включение в контракт условия об уменьшении подлежащей уплате суммы на </w:t>
      </w:r>
      <w:r>
        <w:lastRenderedPageBreak/>
        <w:t xml:space="preserve">размер налоговых платежей, связанных с оплатой контракта, только в отношении физических лиц. Новая редакция </w:t>
      </w:r>
      <w:hyperlink r:id="rId42" w:history="1">
        <w:r>
          <w:rPr>
            <w:color w:val="0000FF"/>
          </w:rPr>
          <w:t>части 13 статьи 34</w:t>
        </w:r>
      </w:hyperlink>
      <w:r>
        <w:t xml:space="preserve"> Закона о контрактной системе не распространяет свое действие на ранее возникшие правоотношения, следовательно, в рассматриваемом случае применению не подлежала (</w:t>
      </w:r>
      <w:hyperlink r:id="rId43" w:history="1">
        <w:r>
          <w:rPr>
            <w:color w:val="0000FF"/>
          </w:rPr>
          <w:t>часть 1 статьи 2</w:t>
        </w:r>
      </w:hyperlink>
      <w:r>
        <w:t xml:space="preserve"> Закона о контрактной системе, </w:t>
      </w:r>
      <w:hyperlink r:id="rId44" w:history="1">
        <w:r>
          <w:rPr>
            <w:color w:val="0000FF"/>
          </w:rPr>
          <w:t>пункт 1 статьи 4</w:t>
        </w:r>
      </w:hyperlink>
      <w:r>
        <w:t xml:space="preserve"> и </w:t>
      </w:r>
      <w:hyperlink r:id="rId45" w:history="1">
        <w:r>
          <w:rPr>
            <w:color w:val="0000FF"/>
          </w:rPr>
          <w:t>пункт 2 статьи 422</w:t>
        </w:r>
      </w:hyperlink>
      <w:r>
        <w:t xml:space="preserve"> Гражданского кодекса Российской Федерации).</w:t>
      </w:r>
    </w:p>
    <w:p w:rsidR="007E2751" w:rsidRDefault="007E2751">
      <w:pPr>
        <w:pStyle w:val="ConsPlusNormal"/>
        <w:spacing w:before="240"/>
        <w:ind w:firstLine="540"/>
        <w:jc w:val="both"/>
        <w:outlineLvl w:val="1"/>
      </w:pPr>
      <w:r>
        <w:t xml:space="preserve">Указание предприятием в проекте контракта цены, включающей налог на добавленную стоимость, также не свидетельствует о нарушении прав участника закупки, поскольку не возлагает на участника закупки, применяющего упрощенную систему налогообложения, безусловной обязанности по исчислению и уплате налога на добавленную стоимость. В силу </w:t>
      </w:r>
      <w:hyperlink r:id="rId46" w:history="1">
        <w:r>
          <w:rPr>
            <w:color w:val="0000FF"/>
          </w:rPr>
          <w:t>пункта 5 статьи 173</w:t>
        </w:r>
      </w:hyperlink>
      <w:r>
        <w:t xml:space="preserve"> Налогового кодекса и правовой позиции, выраженной в </w:t>
      </w:r>
      <w:hyperlink r:id="rId47" w:history="1">
        <w:r>
          <w:rPr>
            <w:color w:val="0000FF"/>
          </w:rPr>
          <w:t>постановлении</w:t>
        </w:r>
      </w:hyperlink>
      <w:r>
        <w:t xml:space="preserve"> Конституционного Суда Российской Федерации от 03.06.2014 N 17-П, такого рода обязанность может возникнуть лишь при выставлении налогоплательщиком по своей инициативе счета-фактуры с выделенной в нем суммой налога.</w:t>
      </w:r>
    </w:p>
    <w:p w:rsidR="007E2751" w:rsidRDefault="007E2751">
      <w:pPr>
        <w:pStyle w:val="ConsPlusNormal"/>
        <w:spacing w:before="240"/>
        <w:ind w:firstLine="540"/>
        <w:jc w:val="both"/>
      </w:pPr>
      <w:proofErr w:type="gramStart"/>
      <w:r>
        <w:t xml:space="preserve">С учетом изложенного Судебная коллегия приходит к выводу о том, что обжалуемые судебные акты в части эпизода, связанного с установлением в действиях заказчика нарушений </w:t>
      </w:r>
      <w:hyperlink r:id="rId48" w:history="1">
        <w:r>
          <w:rPr>
            <w:color w:val="0000FF"/>
          </w:rPr>
          <w:t>части 1 статьи 34</w:t>
        </w:r>
      </w:hyperlink>
      <w:r>
        <w:t xml:space="preserve"> Закона о контрактной системе, подлежат отмене на основании </w:t>
      </w:r>
      <w:hyperlink r:id="rId49" w:history="1">
        <w:r>
          <w:rPr>
            <w:color w:val="0000FF"/>
          </w:rPr>
          <w:t>части 1 статьи 291.11</w:t>
        </w:r>
      </w:hyperlink>
      <w:r>
        <w:t xml:space="preserve"> Арбитражного процессуального кодекса Российской Федерации, а требования предприятия в указанной части - удовлетворению.</w:t>
      </w:r>
      <w:proofErr w:type="gramEnd"/>
    </w:p>
    <w:p w:rsidR="007E2751" w:rsidRDefault="007E2751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50" w:history="1">
        <w:r>
          <w:rPr>
            <w:color w:val="0000FF"/>
          </w:rPr>
          <w:t>статьями 176</w:t>
        </w:r>
      </w:hyperlink>
      <w:r>
        <w:t xml:space="preserve">, </w:t>
      </w:r>
      <w:hyperlink r:id="rId51" w:history="1">
        <w:r>
          <w:rPr>
            <w:color w:val="0000FF"/>
          </w:rPr>
          <w:t>291.11</w:t>
        </w:r>
      </w:hyperlink>
      <w:r>
        <w:t xml:space="preserve"> - </w:t>
      </w:r>
      <w:hyperlink r:id="rId52" w:history="1">
        <w:r>
          <w:rPr>
            <w:color w:val="0000FF"/>
          </w:rPr>
          <w:t>291.15</w:t>
        </w:r>
      </w:hyperlink>
      <w:r>
        <w:t xml:space="preserve"> Арбитражного процессуального кодекса Российской Федерации, Судебная коллегия по экономическим спорам Верховного Суда Российской Федерации</w:t>
      </w:r>
    </w:p>
    <w:p w:rsidR="007E2751" w:rsidRDefault="007E2751">
      <w:pPr>
        <w:pStyle w:val="ConsPlusNormal"/>
        <w:jc w:val="center"/>
      </w:pPr>
    </w:p>
    <w:p w:rsidR="007E2751" w:rsidRDefault="007E2751">
      <w:pPr>
        <w:pStyle w:val="ConsPlusNormal"/>
        <w:jc w:val="center"/>
      </w:pPr>
      <w:r>
        <w:t>определила:</w:t>
      </w:r>
    </w:p>
    <w:p w:rsidR="007E2751" w:rsidRDefault="007E2751">
      <w:pPr>
        <w:pStyle w:val="ConsPlusNormal"/>
        <w:jc w:val="center"/>
      </w:pPr>
    </w:p>
    <w:p w:rsidR="007E2751" w:rsidRDefault="007E2751">
      <w:pPr>
        <w:pStyle w:val="ConsPlusNormal"/>
        <w:ind w:firstLine="540"/>
        <w:jc w:val="both"/>
      </w:pPr>
      <w:hyperlink r:id="rId53" w:history="1">
        <w:proofErr w:type="gramStart"/>
        <w:r>
          <w:rPr>
            <w:color w:val="0000FF"/>
          </w:rPr>
          <w:t>решение</w:t>
        </w:r>
      </w:hyperlink>
      <w:r>
        <w:t xml:space="preserve"> Арбитражного суда города Москвы от 03.07.2018, </w:t>
      </w:r>
      <w:hyperlink r:id="rId54" w:history="1">
        <w:r>
          <w:rPr>
            <w:color w:val="0000FF"/>
          </w:rPr>
          <w:t>постановление</w:t>
        </w:r>
      </w:hyperlink>
      <w:r>
        <w:t xml:space="preserve"> Девятого арбитражного апелляционного суда от 12.09.2018 и </w:t>
      </w:r>
      <w:hyperlink r:id="rId55" w:history="1">
        <w:r>
          <w:rPr>
            <w:color w:val="0000FF"/>
          </w:rPr>
          <w:t>постановление</w:t>
        </w:r>
      </w:hyperlink>
      <w:r>
        <w:t xml:space="preserve"> Арбитражного суда Московского округа от 13.11.2018 по делу N А40-88142/2018 по эпизоду, связанному с установлением в действиях заказчика нарушений </w:t>
      </w:r>
      <w:hyperlink r:id="rId56" w:history="1">
        <w:r>
          <w:rPr>
            <w:color w:val="0000FF"/>
          </w:rPr>
          <w:t>части 1 статьи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нужд", отменить.</w:t>
      </w:r>
      <w:proofErr w:type="gramEnd"/>
    </w:p>
    <w:p w:rsidR="007E2751" w:rsidRDefault="007E2751">
      <w:pPr>
        <w:pStyle w:val="ConsPlusNormal"/>
        <w:spacing w:before="240"/>
        <w:ind w:firstLine="540"/>
        <w:jc w:val="both"/>
      </w:pPr>
      <w:r>
        <w:t>Требование Федерального казенного предприятия "Государственный казенный научно-испытательный полигон авиационных систем" в указанной части удовлетворить.</w:t>
      </w:r>
    </w:p>
    <w:p w:rsidR="007E2751" w:rsidRDefault="007E2751">
      <w:pPr>
        <w:pStyle w:val="ConsPlusNormal"/>
        <w:spacing w:before="240"/>
        <w:ind w:firstLine="540"/>
        <w:jc w:val="both"/>
      </w:pPr>
      <w:proofErr w:type="gramStart"/>
      <w:r>
        <w:t xml:space="preserve">Признать недействительным </w:t>
      </w:r>
      <w:hyperlink r:id="rId57" w:history="1">
        <w:r>
          <w:rPr>
            <w:color w:val="0000FF"/>
          </w:rPr>
          <w:t>решение</w:t>
        </w:r>
      </w:hyperlink>
      <w:r>
        <w:t xml:space="preserve"> Управления Федеральной антимонопольной службы по Московской области от 09.04.2018 N 07-24-8784эп/18 в части признания в действиях Федерального казенного предприятия "Государственный казенный научно-испытательный полигон авиационных систем" нарушения </w:t>
      </w:r>
      <w:hyperlink r:id="rId58" w:history="1">
        <w:r>
          <w:rPr>
            <w:color w:val="0000FF"/>
          </w:rPr>
          <w:t>части 1 статьи 34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нужд".</w:t>
      </w:r>
      <w:proofErr w:type="gramEnd"/>
    </w:p>
    <w:p w:rsidR="007E2751" w:rsidRDefault="007E2751">
      <w:pPr>
        <w:pStyle w:val="ConsPlusNormal"/>
        <w:spacing w:before="240"/>
        <w:ind w:firstLine="540"/>
        <w:jc w:val="both"/>
      </w:pPr>
      <w:r>
        <w:t>В остальной части принятые по делу судебные акты оставить без изменения.</w:t>
      </w:r>
    </w:p>
    <w:p w:rsidR="007E2751" w:rsidRDefault="007E2751">
      <w:pPr>
        <w:pStyle w:val="ConsPlusNormal"/>
        <w:ind w:firstLine="540"/>
        <w:jc w:val="both"/>
      </w:pPr>
    </w:p>
    <w:p w:rsidR="007E2751" w:rsidRDefault="007E2751">
      <w:pPr>
        <w:pStyle w:val="ConsPlusNormal"/>
        <w:jc w:val="right"/>
      </w:pPr>
      <w:r>
        <w:t>Председательствующий судья</w:t>
      </w:r>
    </w:p>
    <w:p w:rsidR="007E2751" w:rsidRDefault="007E2751">
      <w:pPr>
        <w:pStyle w:val="ConsPlusNormal"/>
        <w:jc w:val="right"/>
      </w:pPr>
      <w:r>
        <w:t>Т.В.ЗАВЬЯЛОВА</w:t>
      </w:r>
    </w:p>
    <w:p w:rsidR="007E2751" w:rsidRDefault="007E2751">
      <w:pPr>
        <w:pStyle w:val="ConsPlusNormal"/>
        <w:jc w:val="right"/>
      </w:pPr>
    </w:p>
    <w:p w:rsidR="007E2751" w:rsidRDefault="007E2751">
      <w:pPr>
        <w:pStyle w:val="ConsPlusNormal"/>
        <w:jc w:val="right"/>
      </w:pPr>
      <w:r>
        <w:t>Судьи</w:t>
      </w:r>
    </w:p>
    <w:p w:rsidR="007E2751" w:rsidRDefault="007E2751">
      <w:pPr>
        <w:pStyle w:val="ConsPlusNormal"/>
        <w:jc w:val="right"/>
      </w:pPr>
      <w:r>
        <w:t>М.К.АНТОНОВА</w:t>
      </w:r>
    </w:p>
    <w:p w:rsidR="007E2751" w:rsidRDefault="007E2751">
      <w:pPr>
        <w:pStyle w:val="ConsPlusNormal"/>
        <w:jc w:val="right"/>
      </w:pPr>
      <w:r>
        <w:t>Н.В.ПАВЛОВА</w:t>
      </w:r>
    </w:p>
    <w:p w:rsidR="007E2751" w:rsidRDefault="007E2751">
      <w:pPr>
        <w:pStyle w:val="ConsPlusNormal"/>
        <w:ind w:firstLine="540"/>
        <w:jc w:val="both"/>
      </w:pPr>
    </w:p>
    <w:p w:rsidR="007E2751" w:rsidRDefault="007E2751">
      <w:pPr>
        <w:pStyle w:val="ConsPlusNormal"/>
        <w:ind w:firstLine="540"/>
        <w:jc w:val="both"/>
      </w:pPr>
    </w:p>
    <w:p w:rsidR="007E2751" w:rsidRDefault="007E275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7E2751">
      <w:bookmarkStart w:id="0" w:name="_GoBack"/>
      <w:bookmarkEnd w:id="0"/>
    </w:p>
    <w:sectPr w:rsidR="001552FE" w:rsidSect="00850992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751"/>
    <w:rsid w:val="00321B45"/>
    <w:rsid w:val="0048677B"/>
    <w:rsid w:val="00536E16"/>
    <w:rsid w:val="005C5D8E"/>
    <w:rsid w:val="007E2751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75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E275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E27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75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7E2751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7E275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6B99369A4D1FCA41649981E4118470564AD409BCFA4B4ED87CEE11B596FF04806485F185BF7CF4EABE09A9684991CB64829502044598CBCRDeBJ" TargetMode="External"/><Relationship Id="rId18" Type="http://schemas.openxmlformats.org/officeDocument/2006/relationships/hyperlink" Target="consultantplus://offline/ref=36B99369A4D1FCA41649950D5418470563AD469ACBA5B4ED87CEE11B596FF0481448071459FED94CACF5CCC7C2RCeDJ" TargetMode="External"/><Relationship Id="rId26" Type="http://schemas.openxmlformats.org/officeDocument/2006/relationships/hyperlink" Target="consultantplus://offline/ref=36B99369A4D1FCA41649981E4118470564AD409BCFA4B4ED87CEE11B596FF04806485F185BF7C34CA9E09A9684991CB64829502044598CBCRDeBJ" TargetMode="External"/><Relationship Id="rId39" Type="http://schemas.openxmlformats.org/officeDocument/2006/relationships/hyperlink" Target="consultantplus://offline/ref=36B99369A4D1FCA41649981E4118470564AD419FCFA2B4ED87CEE11B596FF0481448071459FED94CACF5CCC7C2RCeDJ" TargetMode="External"/><Relationship Id="rId21" Type="http://schemas.openxmlformats.org/officeDocument/2006/relationships/hyperlink" Target="consultantplus://offline/ref=36B99369A4D1FCA41649981E4118470564AD409BCFA4B4ED87CEE11B596FF04806485F185BF7C34CA9E09A9684991CB64829502044598CBCRDeBJ" TargetMode="External"/><Relationship Id="rId34" Type="http://schemas.openxmlformats.org/officeDocument/2006/relationships/hyperlink" Target="consultantplus://offline/ref=36B99369A4D1FCA41649850A53707D0338A84698CDA1B9BFD0CCB04E576AF8184E58035D0EFAC545B6EBCAD9C2CC13RBe5J" TargetMode="External"/><Relationship Id="rId42" Type="http://schemas.openxmlformats.org/officeDocument/2006/relationships/hyperlink" Target="consultantplus://offline/ref=36B99369A4D1FCA41649981E4118470564AD409BCFA4B4ED87CEE11B596FF04806485F1D59F2CC18F9AF9BCAC2C50FB44529522458R5eAJ" TargetMode="External"/><Relationship Id="rId47" Type="http://schemas.openxmlformats.org/officeDocument/2006/relationships/hyperlink" Target="consultantplus://offline/ref=36B99369A4D1FCA41649950D5418470565AC429FC1A3B4ED87CEE11B596FF0481448071459FED94CACF5CCC7C2RCeDJ" TargetMode="External"/><Relationship Id="rId50" Type="http://schemas.openxmlformats.org/officeDocument/2006/relationships/hyperlink" Target="consultantplus://offline/ref=36B99369A4D1FCA41649981E4118470565A4439CC8A1B4ED87CEE11B596FF04806485F185BF6C64DA9E09A9684991CB64829502044598CBCRDeBJ" TargetMode="External"/><Relationship Id="rId55" Type="http://schemas.openxmlformats.org/officeDocument/2006/relationships/hyperlink" Target="consultantplus://offline/ref=36B99369A4D1FCA4164995124518470565A54090C1A3B4ED87CEE11B596FF0481448071459FED94CACF5CCC7C2RCeDJ" TargetMode="External"/><Relationship Id="rId7" Type="http://schemas.openxmlformats.org/officeDocument/2006/relationships/hyperlink" Target="consultantplus://offline/ref=36B99369A4D1FCA41649991E446112566BA44299C0A1B9BED0CCB04E576AF8184E58035D0EFAC545B6EBCAD9C2CC13RBe5J" TargetMode="External"/><Relationship Id="rId12" Type="http://schemas.openxmlformats.org/officeDocument/2006/relationships/hyperlink" Target="consultantplus://offline/ref=36B99369A4D1FCA41649981E4118470564AD409BCFA4B4ED87CEE11B596FF04806485F185BF7C34CA9E09A9684991CB64829502044598CBCRDeBJ" TargetMode="External"/><Relationship Id="rId17" Type="http://schemas.openxmlformats.org/officeDocument/2006/relationships/hyperlink" Target="consultantplus://offline/ref=36B99369A4D1FCA4164995124518470565A54090C1A3B4ED87CEE11B596FF0481448071459FED94CACF5CCC7C2RCeDJ" TargetMode="External"/><Relationship Id="rId25" Type="http://schemas.openxmlformats.org/officeDocument/2006/relationships/hyperlink" Target="consultantplus://offline/ref=36B99369A4D1FCA41649981E4118470564AD409BCFA4B4ED87CEE11B596FF04806485F185BF7C34CA9E09A9684991CB64829502044598CBCRDeBJ" TargetMode="External"/><Relationship Id="rId33" Type="http://schemas.openxmlformats.org/officeDocument/2006/relationships/hyperlink" Target="consultantplus://offline/ref=36B99369A4D1FCA41649850A53707D0338A84F9AC0A3B8B08DC6B8175B68FF17115D164C56F5CE52A8EFD0C5C0CER1e0J" TargetMode="External"/><Relationship Id="rId38" Type="http://schemas.openxmlformats.org/officeDocument/2006/relationships/hyperlink" Target="consultantplus://offline/ref=36B99369A4D1FCA41649981E4118470564AD409BCFA4B4ED87CEE11B596FF04806485F1D59F2CC18F9AF9BCAC2C50FB44529522458R5eAJ" TargetMode="External"/><Relationship Id="rId46" Type="http://schemas.openxmlformats.org/officeDocument/2006/relationships/hyperlink" Target="consultantplus://offline/ref=36B99369A4D1FCA41649981E4118470564AC4190C8A6B4ED87CEE11B596FF04806485F185BF7C249ACE09A9684991CB64829502044598CBCRDeBJ" TargetMode="External"/><Relationship Id="rId59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6B99369A4D1FCA41649991E446112566BA44299C0A1B9BED0CCB04E576AF8184E58035D0EFAC545B6EBCAD9C2CC13RBe5J" TargetMode="External"/><Relationship Id="rId20" Type="http://schemas.openxmlformats.org/officeDocument/2006/relationships/hyperlink" Target="consultantplus://offline/ref=36B99369A4D1FCA41649981E4118470565A4439CC8A1B4ED87CEE11B596FF04806485F1E5CF0CC18F9AF9BCAC2C50FB44529522458R5eAJ" TargetMode="External"/><Relationship Id="rId29" Type="http://schemas.openxmlformats.org/officeDocument/2006/relationships/hyperlink" Target="consultantplus://offline/ref=36B99369A4D1FCA41649981E4118470564AD409BCFA4B4ED87CEE11B596FF04806485F185BF6C44CA1E09A9684991CB64829502044598CBCRDeBJ" TargetMode="External"/><Relationship Id="rId41" Type="http://schemas.openxmlformats.org/officeDocument/2006/relationships/hyperlink" Target="consultantplus://offline/ref=36B99369A4D1FCA41649981E4118470564AD409BCFA4B4ED87CEE11B596FF04806485F1D59F2CC18F9AF9BCAC2C50FB44529522458R5eAJ" TargetMode="External"/><Relationship Id="rId54" Type="http://schemas.openxmlformats.org/officeDocument/2006/relationships/hyperlink" Target="consultantplus://offline/ref=36B99369A4D1FCA41649991E446112566BA44299C0A1B9BED0CCB04E576AF8184E58035D0EFAC545B6EBCAD9C2CC13RBe5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6B99369A4D1FCA41649991E446112566BA4419CCCA2BCB9D0CCB04E576AF8184E58035D0EFAC545B6EBCAD9C2CC13RBe5J" TargetMode="External"/><Relationship Id="rId11" Type="http://schemas.openxmlformats.org/officeDocument/2006/relationships/hyperlink" Target="consultantplus://offline/ref=36B99369A4D1FCA41649841E4518470562A24390C9A3B4ED87CEE11B596FF0481448071459FED94CACF5CCC7C2RCeDJ" TargetMode="External"/><Relationship Id="rId24" Type="http://schemas.openxmlformats.org/officeDocument/2006/relationships/hyperlink" Target="consultantplus://offline/ref=36B99369A4D1FCA41649981E4118470564AD419FCFA2B4ED87CEE11B596FF0481448071459FED94CACF5CCC7C2RCeDJ" TargetMode="External"/><Relationship Id="rId32" Type="http://schemas.openxmlformats.org/officeDocument/2006/relationships/hyperlink" Target="consultantplus://offline/ref=36B99369A4D1FCA41649981E4118470564AD409BCFA4B4ED87CEE11B596FF0481448071459FED94CACF5CCC7C2RCeDJ" TargetMode="External"/><Relationship Id="rId37" Type="http://schemas.openxmlformats.org/officeDocument/2006/relationships/hyperlink" Target="consultantplus://offline/ref=36B99369A4D1FCA41649981E4118470564AD409BCFA4B4ED87CEE11B596FF0481448071459FED94CACF5CCC7C2RCeDJ" TargetMode="External"/><Relationship Id="rId40" Type="http://schemas.openxmlformats.org/officeDocument/2006/relationships/hyperlink" Target="consultantplus://offline/ref=36B99369A4D1FCA41649981E4118470564AD409BCFA4B4ED87CEE11B596FF04806485F1D59F2CC18F9AF9BCAC2C50FB44529522458R5eAJ" TargetMode="External"/><Relationship Id="rId45" Type="http://schemas.openxmlformats.org/officeDocument/2006/relationships/hyperlink" Target="consultantplus://offline/ref=36B99369A4D1FCA41649981E4118470564AC4F9FCFACB4ED87CEE11B596FF04806485F185BF6CE45A1E09A9684991CB64829502044598CBCRDeBJ" TargetMode="External"/><Relationship Id="rId53" Type="http://schemas.openxmlformats.org/officeDocument/2006/relationships/hyperlink" Target="consultantplus://offline/ref=36B99369A4D1FCA41649991E446112566BA4419CCCA2BCB9D0CCB04E576AF8184E58035D0EFAC545B6EBCAD9C2CC13RBe5J" TargetMode="External"/><Relationship Id="rId58" Type="http://schemas.openxmlformats.org/officeDocument/2006/relationships/hyperlink" Target="consultantplus://offline/ref=36B99369A4D1FCA41649981E4118470564AD409BCFA4B4ED87CEE11B596FF04806485F185BF7C34CA9E09A9684991CB64829502044598CBCRDeB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6B99369A4D1FCA41649991E446112566BA4419CCCA2BCB9D0CCB04E576AF8184E58035D0EFAC545B6EBCAD9C2CC13RBe5J" TargetMode="External"/><Relationship Id="rId23" Type="http://schemas.openxmlformats.org/officeDocument/2006/relationships/hyperlink" Target="consultantplus://offline/ref=36B99369A4D1FCA41649981E4118470564AD409BCFA4B4ED87CEE11B596FF04806485F1D59F2CC18F9AF9BCAC2C50FB44529522458R5eAJ" TargetMode="External"/><Relationship Id="rId28" Type="http://schemas.openxmlformats.org/officeDocument/2006/relationships/hyperlink" Target="consultantplus://offline/ref=36B99369A4D1FCA41649981E4118470564AD409BCFA4B4ED87CEE11B596FF04806485F185BF7C34CA8E09A9684991CB64829502044598CBCRDeBJ" TargetMode="External"/><Relationship Id="rId36" Type="http://schemas.openxmlformats.org/officeDocument/2006/relationships/hyperlink" Target="consultantplus://offline/ref=36B99369A4D1FCA41649981E4118470564AC4190C8A6B4ED87CEE11B596FF04806485F185BF4C24BACE09A9684991CB64829502044598CBCRDeBJ" TargetMode="External"/><Relationship Id="rId49" Type="http://schemas.openxmlformats.org/officeDocument/2006/relationships/hyperlink" Target="consultantplus://offline/ref=36B99369A4D1FCA41649981E4118470565A4439CC8A1B4ED87CEE11B596FF04806485F1E5CF0CC18F9AF9BCAC2C50FB44529522458R5eAJ" TargetMode="External"/><Relationship Id="rId57" Type="http://schemas.openxmlformats.org/officeDocument/2006/relationships/hyperlink" Target="consultantplus://offline/ref=36B99369A4D1FCA41649841E4518470562A24390C9A3B4ED87CEE11B596FF0481448071459FED94CACF5CCC7C2RCeDJ" TargetMode="External"/><Relationship Id="rId10" Type="http://schemas.openxmlformats.org/officeDocument/2006/relationships/hyperlink" Target="consultantplus://offline/ref=36B99369A4D1FCA41649981E4118470564AD409BCFA4B4ED87CEE11B596FF0481448071459FED94CACF5CCC7C2RCeDJ" TargetMode="External"/><Relationship Id="rId19" Type="http://schemas.openxmlformats.org/officeDocument/2006/relationships/hyperlink" Target="consultantplus://offline/ref=36B99369A4D1FCA41649981E4118470564AD409BCFA4B4ED87CEE11B596FF04806485F185BF7C34CA9E09A9684991CB64829502044598CBCRDeBJ" TargetMode="External"/><Relationship Id="rId31" Type="http://schemas.openxmlformats.org/officeDocument/2006/relationships/hyperlink" Target="consultantplus://offline/ref=36B99369A4D1FCA41649981E4118470564AD409BCFA4B4ED87CEE11B596FF04806485F185BF6C44DA9E09A9684991CB64829502044598CBCRDeBJ" TargetMode="External"/><Relationship Id="rId44" Type="http://schemas.openxmlformats.org/officeDocument/2006/relationships/hyperlink" Target="consultantplus://offline/ref=36B99369A4D1FCA41649981E4118470564AC4F9FCFACB4ED87CEE11B596FF04806485F185BF7C74FABE09A9684991CB64829502044598CBCRDeBJ" TargetMode="External"/><Relationship Id="rId52" Type="http://schemas.openxmlformats.org/officeDocument/2006/relationships/hyperlink" Target="consultantplus://offline/ref=36B99369A4D1FCA41649981E4118470565A4439CC8A1B4ED87CEE11B596FF04806485F1159F2CC18F9AF9BCAC2C50FB44529522458R5eAJ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6B99369A4D1FCA41649841E4518470562A24390C9A3B4ED87CEE11B596FF0481448071459FED94CACF5CCC7C2RCeDJ" TargetMode="External"/><Relationship Id="rId14" Type="http://schemas.openxmlformats.org/officeDocument/2006/relationships/hyperlink" Target="consultantplus://offline/ref=36B99369A4D1FCA41649841E4518470562A24390C9A3B4ED87CEE11B596FF0481448071459FED94CACF5CCC7C2RCeDJ" TargetMode="External"/><Relationship Id="rId22" Type="http://schemas.openxmlformats.org/officeDocument/2006/relationships/hyperlink" Target="consultantplus://offline/ref=36B99369A4D1FCA41649841E4518470562A24390C9A3B4ED87CEE11B596FF0481448071459FED94CACF5CCC7C2RCeDJ" TargetMode="External"/><Relationship Id="rId27" Type="http://schemas.openxmlformats.org/officeDocument/2006/relationships/hyperlink" Target="consultantplus://offline/ref=36B99369A4D1FCA41649981E4118470564AD409BCFA4B4ED87CEE11B596FF0481448071459FED94CACF5CCC7C2RCeDJ" TargetMode="External"/><Relationship Id="rId30" Type="http://schemas.openxmlformats.org/officeDocument/2006/relationships/hyperlink" Target="consultantplus://offline/ref=36B99369A4D1FCA41649981E4118470564AD409BCFA4B4ED87CEE11B596FF04806485F185BF7C34CAAE09A9684991CB64829502044598CBCRDeBJ" TargetMode="External"/><Relationship Id="rId35" Type="http://schemas.openxmlformats.org/officeDocument/2006/relationships/hyperlink" Target="consultantplus://offline/ref=36B99369A4D1FCA41649841E4518470562A24390C9A3B4ED87CEE11B596FF0481448071459FED94CACF5CCC7C2RCeDJ" TargetMode="External"/><Relationship Id="rId43" Type="http://schemas.openxmlformats.org/officeDocument/2006/relationships/hyperlink" Target="consultantplus://offline/ref=36B99369A4D1FCA41649981E4118470564AD409BCFA4B4ED87CEE11B596FF04806485F185BF7C74EABE09A9684991CB64829502044598CBCRDeBJ" TargetMode="External"/><Relationship Id="rId48" Type="http://schemas.openxmlformats.org/officeDocument/2006/relationships/hyperlink" Target="consultantplus://offline/ref=36B99369A4D1FCA41649981E4118470564AD409BCFA4B4ED87CEE11B596FF04806485F185BF7C34CA9E09A9684991CB64829502044598CBCRDeBJ" TargetMode="External"/><Relationship Id="rId56" Type="http://schemas.openxmlformats.org/officeDocument/2006/relationships/hyperlink" Target="consultantplus://offline/ref=36B99369A4D1FCA41649981E4118470564AD409BCFA4B4ED87CEE11B596FF04806485F185BF7C34CA9E09A9684991CB64829502044598CBCRDeBJ" TargetMode="External"/><Relationship Id="rId8" Type="http://schemas.openxmlformats.org/officeDocument/2006/relationships/hyperlink" Target="consultantplus://offline/ref=36B99369A4D1FCA4164995124518470565A54090C1A3B4ED87CEE11B596FF0481448071459FED94CACF5CCC7C2RCeDJ" TargetMode="External"/><Relationship Id="rId51" Type="http://schemas.openxmlformats.org/officeDocument/2006/relationships/hyperlink" Target="consultantplus://offline/ref=36B99369A4D1FCA41649981E4118470565A4439CC8A1B4ED87CEE11B596FF04806485F1E5CF1CC18F9AF9BCAC2C50FB44529522458R5eAJ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2021-04-29T09:30:00Z</dcterms:created>
  <dcterms:modified xsi:type="dcterms:W3CDTF">2021-04-29T09:30:00Z</dcterms:modified>
</cp:coreProperties>
</file>