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96" w:rsidRDefault="0052539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25396" w:rsidRDefault="00525396">
      <w:pPr>
        <w:pStyle w:val="ConsPlusNormal"/>
        <w:ind w:firstLine="540"/>
        <w:jc w:val="both"/>
        <w:outlineLvl w:val="0"/>
      </w:pPr>
    </w:p>
    <w:p w:rsidR="00525396" w:rsidRDefault="00525396">
      <w:pPr>
        <w:pStyle w:val="ConsPlusTitle"/>
        <w:jc w:val="center"/>
      </w:pPr>
      <w:r>
        <w:t>ВЕРХОВНЫЙ СУД РОССИЙСКОЙ ФЕДЕРАЦИИ</w:t>
      </w:r>
    </w:p>
    <w:p w:rsidR="00525396" w:rsidRDefault="00525396">
      <w:pPr>
        <w:pStyle w:val="ConsPlusTitle"/>
        <w:jc w:val="center"/>
      </w:pPr>
    </w:p>
    <w:p w:rsidR="00525396" w:rsidRDefault="00525396">
      <w:pPr>
        <w:pStyle w:val="ConsPlusTitle"/>
        <w:jc w:val="center"/>
      </w:pPr>
      <w:r>
        <w:t>ОПРЕДЕЛЕНИЕ</w:t>
      </w:r>
    </w:p>
    <w:p w:rsidR="00525396" w:rsidRDefault="00525396">
      <w:pPr>
        <w:pStyle w:val="ConsPlusTitle"/>
        <w:jc w:val="center"/>
      </w:pPr>
      <w:r>
        <w:t>от 20 января 2020 г. N 307-ЭС19-25951</w:t>
      </w:r>
    </w:p>
    <w:p w:rsidR="00525396" w:rsidRDefault="00525396">
      <w:pPr>
        <w:pStyle w:val="ConsPlusNormal"/>
        <w:ind w:firstLine="540"/>
        <w:jc w:val="both"/>
      </w:pPr>
    </w:p>
    <w:p w:rsidR="00525396" w:rsidRDefault="00525396">
      <w:pPr>
        <w:pStyle w:val="ConsPlusNormal"/>
        <w:ind w:firstLine="540"/>
        <w:jc w:val="both"/>
      </w:pPr>
      <w:r>
        <w:t xml:space="preserve">Судья Верховного Суда Российской Федерации Антонова М.К., изучив кассационную жалобу общества с ограниченной ответственностью "СтройСервис" (далее - общество) на решение Арбитражного суда города Санкт-Петербурга и Ленинградской области от 21.12.2018,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Тринадцатого арбитражного апелляционного суда от 23.05.2019 и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Арбитражного суда Северо-Западного округа от 30.09.2019 по делу N А56-60081/2018</w:t>
      </w:r>
    </w:p>
    <w:p w:rsidR="00525396" w:rsidRDefault="00525396">
      <w:pPr>
        <w:pStyle w:val="ConsPlusNormal"/>
        <w:spacing w:before="240"/>
        <w:ind w:firstLine="540"/>
        <w:jc w:val="both"/>
      </w:pPr>
      <w:r>
        <w:t>по заявлению общества об оспаривании решения Управления Федеральной антимонопольной службы по Санкт-Петербургу (далее - управление, антимонопольный орган) от 21.03.2018 по делу N 44-1347/18 о нарушении законодательства о закупках,</w:t>
      </w:r>
    </w:p>
    <w:p w:rsidR="00525396" w:rsidRDefault="00525396">
      <w:pPr>
        <w:pStyle w:val="ConsPlusNormal"/>
        <w:spacing w:before="240"/>
        <w:ind w:firstLine="540"/>
        <w:jc w:val="both"/>
      </w:pPr>
      <w:r>
        <w:t>при участии в качестве третьего лица, не заявляющего самостоятельных требований относительно предмета спора - Санкт-Петербургского государственного казенного учреждения "Центр комплексного благоустройства" (далее - учреждение),</w:t>
      </w:r>
    </w:p>
    <w:p w:rsidR="00525396" w:rsidRDefault="00525396">
      <w:pPr>
        <w:pStyle w:val="ConsPlusNormal"/>
        <w:jc w:val="center"/>
      </w:pPr>
    </w:p>
    <w:p w:rsidR="00525396" w:rsidRDefault="00525396">
      <w:pPr>
        <w:pStyle w:val="ConsPlusNormal"/>
        <w:jc w:val="center"/>
      </w:pPr>
      <w:r>
        <w:t>установил:</w:t>
      </w:r>
    </w:p>
    <w:p w:rsidR="00525396" w:rsidRDefault="00525396">
      <w:pPr>
        <w:pStyle w:val="ConsPlusNormal"/>
        <w:jc w:val="center"/>
      </w:pPr>
    </w:p>
    <w:p w:rsidR="00525396" w:rsidRDefault="00525396">
      <w:pPr>
        <w:pStyle w:val="ConsPlusNormal"/>
        <w:ind w:firstLine="540"/>
        <w:jc w:val="both"/>
      </w:pPr>
      <w:r>
        <w:t xml:space="preserve">решением суда первой инстанции от 21.12.2018, оставленным без изменения постановлениями Тринадцатого арбитражного апелляционного суда от </w:t>
      </w:r>
      <w:hyperlink r:id="rId8" w:history="1">
        <w:r>
          <w:rPr>
            <w:color w:val="0000FF"/>
          </w:rPr>
          <w:t>23.05.2019</w:t>
        </w:r>
      </w:hyperlink>
      <w:r>
        <w:t xml:space="preserve"> и Арбитражного суда Северо-Западного округа от </w:t>
      </w:r>
      <w:hyperlink r:id="rId9" w:history="1">
        <w:r>
          <w:rPr>
            <w:color w:val="0000FF"/>
          </w:rPr>
          <w:t>30.09.2019</w:t>
        </w:r>
      </w:hyperlink>
      <w:r>
        <w:t>, в удовлетворении заявленного требования отказано.</w:t>
      </w:r>
    </w:p>
    <w:p w:rsidR="00525396" w:rsidRDefault="00525396">
      <w:pPr>
        <w:pStyle w:val="ConsPlusNormal"/>
        <w:spacing w:before="240"/>
        <w:ind w:firstLine="540"/>
        <w:jc w:val="both"/>
      </w:pPr>
      <w:r>
        <w:t>В кассационной жалобе общество ставит вопрос об отмене принятых по делу судебных актов, ссылаясь на нарушение судами норм права, несоответствие выводов судов фактическим обстоятельствам дела.</w:t>
      </w:r>
    </w:p>
    <w:p w:rsidR="00525396" w:rsidRDefault="00525396">
      <w:pPr>
        <w:pStyle w:val="ConsPlusNormal"/>
        <w:spacing w:before="240"/>
        <w:ind w:firstLine="540"/>
        <w:jc w:val="both"/>
      </w:pPr>
      <w:proofErr w:type="gramStart"/>
      <w:r>
        <w:t xml:space="preserve">Согласно </w:t>
      </w:r>
      <w:hyperlink r:id="rId10" w:history="1">
        <w:r>
          <w:rPr>
            <w:color w:val="0000FF"/>
          </w:rPr>
          <w:t>пункту 1 части 7 статьи 291.6</w:t>
        </w:r>
      </w:hyperlink>
      <w:r>
        <w:t xml:space="preserve"> Арбитражного процессуального кодекса Российской Федерации по результатам изучения кассационной жалобы судья Верховного Суда Российской Федерации выносит определение об отказе в передаче кассационной жалобы для рассмотрения в судебном заседании Судебной коллегии Верховного Суда Российской Федерации, если изложенные в кассационной жалобе доводы не подтверждают существенных нарушений норм материального права и (или) норм процессуального права, повлиявших</w:t>
      </w:r>
      <w:proofErr w:type="gramEnd"/>
      <w:r>
        <w:t xml:space="preserve"> на исход дела, и не являются достаточным основанием для пересмотра судебных актов в кассационном порядке, а также если указанные доводы не находят подтверждения в материалах дела.</w:t>
      </w:r>
    </w:p>
    <w:p w:rsidR="00525396" w:rsidRDefault="00525396">
      <w:pPr>
        <w:pStyle w:val="ConsPlusNormal"/>
        <w:spacing w:before="240"/>
        <w:ind w:firstLine="540"/>
        <w:jc w:val="both"/>
      </w:pPr>
      <w:r>
        <w:t>При изучении доводов кассационной жалобы и принятых по делу судебных актов не установлено оснований, по которым жалоба может быть передана для рассмотрения в судебном заседании Судебной коллегии по экономическим спорам Верховного Суда Российской Федерации.</w:t>
      </w:r>
    </w:p>
    <w:p w:rsidR="00525396" w:rsidRDefault="00525396">
      <w:pPr>
        <w:pStyle w:val="ConsPlusNormal"/>
        <w:spacing w:before="240"/>
        <w:ind w:firstLine="540"/>
        <w:jc w:val="both"/>
      </w:pPr>
      <w:r>
        <w:t xml:space="preserve">Как усматривается из судебных актов, общество признано победителем электронного аукциона на поставку и установку цветочных конструкций, вазонов, цветочных ящиков для государственных нужд Санкт-Петербурга, в </w:t>
      </w:r>
      <w:proofErr w:type="gramStart"/>
      <w:r>
        <w:t>связи</w:t>
      </w:r>
      <w:proofErr w:type="gramEnd"/>
      <w:r>
        <w:t xml:space="preserve"> с чем на него возложена обязанность представить подписанный проект государственного контракта и документ, подтверждающий предоставление обеспечения контракта.</w:t>
      </w:r>
    </w:p>
    <w:p w:rsidR="00525396" w:rsidRDefault="00525396">
      <w:pPr>
        <w:pStyle w:val="ConsPlusNormal"/>
        <w:spacing w:before="240"/>
        <w:ind w:firstLine="540"/>
        <w:jc w:val="both"/>
      </w:pPr>
      <w:r>
        <w:t>Поскольку заявителем не исполнена обязанность по заключению контракта в установленные законом сроки, учреждением (заказчик) принято решение о признании общества уклонившимся от заключения контракта.</w:t>
      </w:r>
    </w:p>
    <w:p w:rsidR="00525396" w:rsidRDefault="00525396">
      <w:pPr>
        <w:pStyle w:val="ConsPlusNormal"/>
        <w:spacing w:before="240"/>
        <w:ind w:firstLine="540"/>
        <w:jc w:val="both"/>
      </w:pPr>
      <w:r>
        <w:lastRenderedPageBreak/>
        <w:t>По результатам рассмотрения жалобы общества на указанные действия заказчика антимонопольным органом принято обжалуемое решение о признании жалобы необоснованной.</w:t>
      </w:r>
    </w:p>
    <w:p w:rsidR="00525396" w:rsidRDefault="00525396">
      <w:pPr>
        <w:pStyle w:val="ConsPlusNormal"/>
        <w:spacing w:before="240"/>
        <w:ind w:firstLine="540"/>
        <w:jc w:val="both"/>
      </w:pPr>
      <w:r>
        <w:t xml:space="preserve">Исследовав и оценив представленные в материалы дела доказательства по правилам </w:t>
      </w:r>
      <w:hyperlink r:id="rId11" w:history="1">
        <w:r>
          <w:rPr>
            <w:color w:val="0000FF"/>
          </w:rPr>
          <w:t>главы 7</w:t>
        </w:r>
      </w:hyperlink>
      <w:r>
        <w:t xml:space="preserve"> Арбитражного процессуального кодекса Российской Федерации, руководствуясь положениями </w:t>
      </w:r>
      <w:hyperlink r:id="rId12" w:history="1">
        <w:r>
          <w:rPr>
            <w:color w:val="0000FF"/>
          </w:rPr>
          <w:t>статей 1</w:t>
        </w:r>
      </w:hyperlink>
      <w:r>
        <w:t xml:space="preserve">, </w:t>
      </w:r>
      <w:hyperlink r:id="rId13" w:history="1">
        <w:r>
          <w:rPr>
            <w:color w:val="0000FF"/>
          </w:rPr>
          <w:t>6</w:t>
        </w:r>
      </w:hyperlink>
      <w:r>
        <w:t xml:space="preserve">, </w:t>
      </w:r>
      <w:hyperlink r:id="rId14" w:history="1">
        <w:r>
          <w:rPr>
            <w:color w:val="0000FF"/>
          </w:rPr>
          <w:t>70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суды пришли к </w:t>
      </w:r>
      <w:proofErr w:type="gramStart"/>
      <w:r>
        <w:t>выводу</w:t>
      </w:r>
      <w:proofErr w:type="gramEnd"/>
      <w:r>
        <w:t xml:space="preserve"> о соответствии ненормативного акта действующему законодательству с учетом установленных обстоятельств по делу.</w:t>
      </w:r>
    </w:p>
    <w:p w:rsidR="00525396" w:rsidRDefault="00525396">
      <w:pPr>
        <w:pStyle w:val="ConsPlusNormal"/>
        <w:spacing w:before="240"/>
        <w:ind w:firstLine="540"/>
        <w:jc w:val="both"/>
      </w:pPr>
      <w:r>
        <w:t xml:space="preserve">При этом судебные инстанции исходили из того, что в установленный законом срок проект контракта, подписанный лицом, имеющим право действовать от имени общества, а также документ, подтверждающий предоставление обеспечения исполнения контракта и подписанный усиленной электронной подписью указанного лица, в единой информационной системе (далее - ЕИС) размещены не были, в </w:t>
      </w:r>
      <w:proofErr w:type="gramStart"/>
      <w:r>
        <w:t>связи</w:t>
      </w:r>
      <w:proofErr w:type="gramEnd"/>
      <w:r>
        <w:t xml:space="preserve"> с чем единая комиссия заказчика правомерно признала общество уклонившимся от заключения контракта.</w:t>
      </w:r>
    </w:p>
    <w:p w:rsidR="00525396" w:rsidRDefault="00525396">
      <w:pPr>
        <w:pStyle w:val="ConsPlusNormal"/>
        <w:spacing w:before="240"/>
        <w:ind w:firstLine="540"/>
        <w:jc w:val="both"/>
      </w:pPr>
      <w:r>
        <w:t>Суды установили, что размещенный обществом в ЕИС подписанный усиленной электронной подписью документ в виде файла "протокол разногласий к. docx", в котором указано: "Направляем протокол разногласий для получения дополнительного времени для согласования банковской гарантии", по своему содержанию не является протоколом разногласий (в нем не указаны положения контракта, не соответствующие извещению и документации об электронном аукционе; фактически размещение указанного документа было направлено для получения дополнительного времени для согласования проекта банковской гарантии).</w:t>
      </w:r>
    </w:p>
    <w:p w:rsidR="00525396" w:rsidRDefault="00525396">
      <w:pPr>
        <w:pStyle w:val="ConsPlusNormal"/>
        <w:spacing w:before="240"/>
        <w:ind w:firstLine="540"/>
        <w:jc w:val="both"/>
      </w:pPr>
      <w:r>
        <w:t xml:space="preserve">Суды отметили, что предъявление необоснованных и не предусмотренных </w:t>
      </w:r>
      <w:hyperlink r:id="rId15" w:history="1">
        <w:r>
          <w:rPr>
            <w:color w:val="0000FF"/>
          </w:rPr>
          <w:t>Законом</w:t>
        </w:r>
      </w:hyperlink>
      <w:r>
        <w:t xml:space="preserve"> о контрактной системе разногласий не может служить основанием для увеличения срока на размещение подписанного проекта контракта и означает отказ победителя от заключения государственного контракта на установленных условиях.</w:t>
      </w:r>
    </w:p>
    <w:p w:rsidR="00525396" w:rsidRDefault="00525396">
      <w:pPr>
        <w:pStyle w:val="ConsPlusNormal"/>
        <w:spacing w:before="240"/>
        <w:ind w:firstLine="540"/>
        <w:jc w:val="both"/>
      </w:pPr>
      <w:r>
        <w:t xml:space="preserve">Доводы, изложенные в кассационной жалобе, основаны на ином толковании и применении положений законодательства, направлены на переоценку установленных фактических обстоятельств дела и представленных в материалы дела доказательств и не подтверждают существенные нарушения норм материального и (или) процессуального права, которые могли повлиять на исход </w:t>
      </w:r>
      <w:proofErr w:type="gramStart"/>
      <w:r>
        <w:t>дела</w:t>
      </w:r>
      <w:proofErr w:type="gramEnd"/>
      <w:r>
        <w:t xml:space="preserve"> и являются достаточным основанием для пересмотра обжалуемых судебных актов в кассационном порядке.</w:t>
      </w:r>
    </w:p>
    <w:p w:rsidR="00525396" w:rsidRDefault="00525396">
      <w:pPr>
        <w:pStyle w:val="ConsPlusNormal"/>
        <w:spacing w:before="240"/>
        <w:ind w:firstLine="540"/>
        <w:jc w:val="both"/>
      </w:pPr>
      <w:r>
        <w:t>Исходя из вышеизложенного, оснований для передачи кассационной жалобы для рассмотрения в судебном заседании Судебной коллегии по экономическим спорам Верховного Суда Российской Федерации не имеется.</w:t>
      </w:r>
    </w:p>
    <w:p w:rsidR="00525396" w:rsidRDefault="00525396">
      <w:pPr>
        <w:pStyle w:val="ConsPlusNormal"/>
        <w:spacing w:before="240"/>
        <w:ind w:firstLine="540"/>
        <w:jc w:val="both"/>
      </w:pPr>
      <w:r>
        <w:t xml:space="preserve">Руководствуясь </w:t>
      </w:r>
      <w:hyperlink r:id="rId16" w:history="1">
        <w:r>
          <w:rPr>
            <w:color w:val="0000FF"/>
          </w:rPr>
          <w:t>статьями 291.1</w:t>
        </w:r>
      </w:hyperlink>
      <w:r>
        <w:t xml:space="preserve">, </w:t>
      </w:r>
      <w:hyperlink r:id="rId17" w:history="1">
        <w:r>
          <w:rPr>
            <w:color w:val="0000FF"/>
          </w:rPr>
          <w:t>291.6</w:t>
        </w:r>
      </w:hyperlink>
      <w:r>
        <w:t xml:space="preserve"> и </w:t>
      </w:r>
      <w:hyperlink r:id="rId18" w:history="1">
        <w:r>
          <w:rPr>
            <w:color w:val="0000FF"/>
          </w:rPr>
          <w:t>291.8</w:t>
        </w:r>
      </w:hyperlink>
      <w:r>
        <w:t xml:space="preserve"> Арбитражного процессуального кодекса Российской Федерации,</w:t>
      </w:r>
    </w:p>
    <w:p w:rsidR="00525396" w:rsidRDefault="00525396">
      <w:pPr>
        <w:pStyle w:val="ConsPlusNormal"/>
        <w:jc w:val="center"/>
      </w:pPr>
    </w:p>
    <w:p w:rsidR="00525396" w:rsidRDefault="00525396">
      <w:pPr>
        <w:pStyle w:val="ConsPlusNormal"/>
        <w:jc w:val="center"/>
      </w:pPr>
      <w:r>
        <w:t>определил:</w:t>
      </w:r>
    </w:p>
    <w:p w:rsidR="00525396" w:rsidRDefault="00525396">
      <w:pPr>
        <w:pStyle w:val="ConsPlusNormal"/>
        <w:jc w:val="center"/>
      </w:pPr>
    </w:p>
    <w:p w:rsidR="00525396" w:rsidRDefault="00525396">
      <w:pPr>
        <w:pStyle w:val="ConsPlusNormal"/>
        <w:ind w:firstLine="540"/>
        <w:jc w:val="both"/>
      </w:pPr>
      <w:r>
        <w:t>отказать обществу с ограниченной ответственностью "СтройСервис" в передаче кассационной жалобы для рассмотрения в судебном заседании Судебной коллегии по экономическим спорам Верховного Суда Российской Федерации.</w:t>
      </w:r>
    </w:p>
    <w:p w:rsidR="00525396" w:rsidRDefault="00525396">
      <w:pPr>
        <w:pStyle w:val="ConsPlusNormal"/>
        <w:ind w:firstLine="540"/>
        <w:jc w:val="both"/>
      </w:pPr>
    </w:p>
    <w:p w:rsidR="00525396" w:rsidRDefault="00525396">
      <w:pPr>
        <w:pStyle w:val="ConsPlusNormal"/>
        <w:jc w:val="right"/>
      </w:pPr>
      <w:r>
        <w:t>Судья</w:t>
      </w:r>
    </w:p>
    <w:p w:rsidR="00525396" w:rsidRDefault="00525396">
      <w:pPr>
        <w:pStyle w:val="ConsPlusNormal"/>
        <w:jc w:val="right"/>
      </w:pPr>
      <w:r>
        <w:t>Верховного Суда Российской Федерации</w:t>
      </w:r>
    </w:p>
    <w:p w:rsidR="00525396" w:rsidRDefault="00525396">
      <w:pPr>
        <w:pStyle w:val="ConsPlusNormal"/>
        <w:jc w:val="right"/>
      </w:pPr>
      <w:r>
        <w:t>М.К.АНТОНОВА</w:t>
      </w:r>
    </w:p>
    <w:p w:rsidR="00525396" w:rsidRDefault="00525396">
      <w:pPr>
        <w:pStyle w:val="ConsPlusNormal"/>
        <w:ind w:firstLine="540"/>
        <w:jc w:val="both"/>
      </w:pPr>
    </w:p>
    <w:p w:rsidR="00525396" w:rsidRDefault="00525396">
      <w:pPr>
        <w:pStyle w:val="ConsPlusNormal"/>
        <w:ind w:firstLine="540"/>
        <w:jc w:val="both"/>
      </w:pPr>
    </w:p>
    <w:p w:rsidR="00525396" w:rsidRDefault="005253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2FE" w:rsidRDefault="00525396">
      <w:bookmarkStart w:id="0" w:name="_GoBack"/>
      <w:bookmarkEnd w:id="0"/>
    </w:p>
    <w:sectPr w:rsidR="001552FE" w:rsidSect="004F5A40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96"/>
    <w:rsid w:val="00321B45"/>
    <w:rsid w:val="0048677B"/>
    <w:rsid w:val="00525396"/>
    <w:rsid w:val="00536E16"/>
    <w:rsid w:val="005C5D8E"/>
    <w:rsid w:val="00852EFF"/>
    <w:rsid w:val="00957F33"/>
    <w:rsid w:val="00963F56"/>
    <w:rsid w:val="009B3926"/>
    <w:rsid w:val="00CA5555"/>
    <w:rsid w:val="00CF6166"/>
    <w:rsid w:val="00D255F1"/>
    <w:rsid w:val="00D7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B"/>
    <w:pPr>
      <w:spacing w:line="264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539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52539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5253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B"/>
    <w:pPr>
      <w:spacing w:line="264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539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52539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5253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18389900D3CF13A5B4C69D59A22F3D246C7BD0413664D899A8B3E732F03CE36FA311255A58E64EB265A9601EC583B75F30b1H" TargetMode="External"/><Relationship Id="rId13" Type="http://schemas.openxmlformats.org/officeDocument/2006/relationships/hyperlink" Target="consultantplus://offline/ref=0A18389900D3CF13A5B4D89D5ECA7131246625DC4136688FC1F4B5B06DA03AB62FE317700B1CB34AB267E3305A8E8CB5541EA23D93823E8A35bCH" TargetMode="External"/><Relationship Id="rId18" Type="http://schemas.openxmlformats.org/officeDocument/2006/relationships/hyperlink" Target="consultantplus://offline/ref=0A18389900D3CF13A5B4D89D5ECA713124642CDF4334688FC1F4B5B06DA03AB62FE317760E14B817E128E26C1CD29FB65D1EA13D8F38b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18389900D3CF13A5B4D58F53CA7131256524DB4239688FC1F4B5B06DA03AB63DE34F7C0915AD42B072B5611C3DbAH" TargetMode="External"/><Relationship Id="rId12" Type="http://schemas.openxmlformats.org/officeDocument/2006/relationships/hyperlink" Target="consultantplus://offline/ref=0A18389900D3CF13A5B4D89D5ECA7131246625DC4136688FC1F4B5B06DA03AB62FE317700B1CB343B967E3305A8E8CB5541EA23D93823E8A35bCH" TargetMode="External"/><Relationship Id="rId17" Type="http://schemas.openxmlformats.org/officeDocument/2006/relationships/hyperlink" Target="consultantplus://offline/ref=0A18389900D3CF13A5B4D89D5ECA713124642CDF4334688FC1F4B5B06DA03AB62FE317760F18B817E128E26C1CD29FB65D1EA13D8F38b1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A18389900D3CF13A5B4D89D5ECA713124642CDF4334688FC1F4B5B06DA03AB62FE317700D1AB048E43DF33413D988A95C00BD3F8D8233bF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18389900D3CF13A5B4C69D59A22F3D246C7BD0413664D899A8B3E732F03CE36FA311255A58E64EB265A9601EC583B75F30b1H" TargetMode="External"/><Relationship Id="rId11" Type="http://schemas.openxmlformats.org/officeDocument/2006/relationships/hyperlink" Target="consultantplus://offline/ref=0A18389900D3CF13A5B4D89D5ECA713124642CDF4334688FC1F4B5B06DA03AB62FE317700B1CB045B967E3305A8E8CB5541EA23D93823E8A35bC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A18389900D3CF13A5B4D89D5ECA7131246625DC4136688FC1F4B5B06DA03AB63DE34F7C0915AD42B072B5611C3DbAH" TargetMode="External"/><Relationship Id="rId10" Type="http://schemas.openxmlformats.org/officeDocument/2006/relationships/hyperlink" Target="consultantplus://offline/ref=0A18389900D3CF13A5B4D89D5ECA713124642CDF4334688FC1F4B5B06DA03AB62FE317760E1EB817E128E26C1CD29FB65D1EA13D8F38b1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18389900D3CF13A5B4D58F53CA7131256524DB4239688FC1F4B5B06DA03AB63DE34F7C0915AD42B072B5611C3DbAH" TargetMode="External"/><Relationship Id="rId14" Type="http://schemas.openxmlformats.org/officeDocument/2006/relationships/hyperlink" Target="consultantplus://offline/ref=0A18389900D3CF13A5B4D89D5ECA7131246724DE4634688FC1F4B5B06DA03AB62FE317700B1CBA47B067E3305A8E8CB5541EA23D93823E8A35b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Epselan</dc:creator>
  <cp:lastModifiedBy>Epselan</cp:lastModifiedBy>
  <cp:revision>1</cp:revision>
  <dcterms:created xsi:type="dcterms:W3CDTF">2021-10-29T07:27:00Z</dcterms:created>
  <dcterms:modified xsi:type="dcterms:W3CDTF">2021-10-29T07:29:00Z</dcterms:modified>
</cp:coreProperties>
</file>